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BF18E" w14:textId="08FE8C2C" w:rsidR="00FE5208" w:rsidRDefault="00FE5208">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szCs w:val="24"/>
        </w:rPr>
      </w:pPr>
      <w:r w:rsidRPr="00FC75E5">
        <w:rPr>
          <w:rFonts w:ascii="Times" w:hAnsi="Times"/>
          <w:szCs w:val="24"/>
        </w:rPr>
        <w:t xml:space="preserve">Criminal Law, </w:t>
      </w:r>
      <w:r w:rsidR="003226A3">
        <w:rPr>
          <w:rFonts w:ascii="Times" w:hAnsi="Times"/>
          <w:szCs w:val="24"/>
        </w:rPr>
        <w:t xml:space="preserve">Spring </w:t>
      </w:r>
      <w:r w:rsidRPr="00FC75E5">
        <w:rPr>
          <w:rFonts w:ascii="Times" w:hAnsi="Times"/>
          <w:szCs w:val="24"/>
        </w:rPr>
        <w:t>20</w:t>
      </w:r>
      <w:r w:rsidR="00832310" w:rsidRPr="00FC75E5">
        <w:rPr>
          <w:rFonts w:ascii="Times" w:hAnsi="Times"/>
          <w:szCs w:val="24"/>
        </w:rPr>
        <w:t>2</w:t>
      </w:r>
      <w:r w:rsidR="003226A3">
        <w:rPr>
          <w:rFonts w:ascii="Times" w:hAnsi="Times"/>
          <w:szCs w:val="24"/>
        </w:rPr>
        <w:t>4</w:t>
      </w:r>
    </w:p>
    <w:p w14:paraId="755C8052" w14:textId="009863D5" w:rsidR="00CA4566" w:rsidRPr="00FC75E5" w:rsidRDefault="00CA4566">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szCs w:val="24"/>
        </w:rPr>
      </w:pPr>
      <w:r>
        <w:rPr>
          <w:rFonts w:ascii="Times" w:hAnsi="Times"/>
          <w:szCs w:val="24"/>
        </w:rPr>
        <w:t>NYU Law School</w:t>
      </w:r>
    </w:p>
    <w:p w14:paraId="6B255BDB" w14:textId="77777777" w:rsidR="00FE5208" w:rsidRPr="00FC75E5" w:rsidRDefault="00FE520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w:hAnsi="Times"/>
          <w:b/>
          <w:szCs w:val="24"/>
        </w:rPr>
      </w:pPr>
      <w:r w:rsidRPr="00FC75E5">
        <w:rPr>
          <w:rFonts w:ascii="Times" w:hAnsi="Times"/>
          <w:b/>
          <w:szCs w:val="24"/>
        </w:rPr>
        <w:t>Professor Capers</w:t>
      </w:r>
    </w:p>
    <w:p w14:paraId="672A6659" w14:textId="77777777" w:rsidR="00FE5208" w:rsidRPr="00FC75E5" w:rsidRDefault="00FE520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rPr>
      </w:pPr>
    </w:p>
    <w:p w14:paraId="3871E848" w14:textId="45AE8FE4" w:rsidR="0091745D" w:rsidRDefault="00FE5208" w:rsidP="0091745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rPr>
      </w:pPr>
      <w:r w:rsidRPr="00FC75E5">
        <w:rPr>
          <w:rFonts w:ascii="Times" w:hAnsi="Times"/>
          <w:b/>
          <w:szCs w:val="24"/>
          <w:u w:val="single"/>
        </w:rPr>
        <w:t>Required Casebook</w:t>
      </w:r>
      <w:r w:rsidRPr="00FC75E5">
        <w:rPr>
          <w:rFonts w:ascii="Times" w:hAnsi="Times"/>
          <w:szCs w:val="24"/>
        </w:rPr>
        <w:t xml:space="preserve">:  </w:t>
      </w:r>
    </w:p>
    <w:p w14:paraId="2881E422" w14:textId="29EA2D67" w:rsidR="00AA01AF" w:rsidRPr="00FC75E5" w:rsidRDefault="00936A3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rPr>
      </w:pPr>
      <w:r>
        <w:rPr>
          <w:rFonts w:ascii="Times" w:hAnsi="Times"/>
          <w:szCs w:val="24"/>
        </w:rPr>
        <w:t xml:space="preserve">Capers, Fairfax, &amp; Miller, </w:t>
      </w:r>
      <w:r w:rsidRPr="00411ECC">
        <w:rPr>
          <w:rFonts w:ascii="Times" w:hAnsi="Times"/>
          <w:i/>
          <w:iCs/>
          <w:szCs w:val="24"/>
        </w:rPr>
        <w:t xml:space="preserve">Criminal Law: A Critical Approach </w:t>
      </w:r>
      <w:r>
        <w:rPr>
          <w:rFonts w:ascii="Times" w:hAnsi="Times"/>
          <w:szCs w:val="24"/>
        </w:rPr>
        <w:t>(1</w:t>
      </w:r>
      <w:r w:rsidRPr="00936A36">
        <w:rPr>
          <w:rFonts w:ascii="Times" w:hAnsi="Times"/>
          <w:szCs w:val="24"/>
          <w:vertAlign w:val="superscript"/>
        </w:rPr>
        <w:t>st</w:t>
      </w:r>
      <w:r>
        <w:rPr>
          <w:rFonts w:ascii="Times" w:hAnsi="Times"/>
          <w:szCs w:val="24"/>
        </w:rPr>
        <w:t xml:space="preserve"> Edition</w:t>
      </w:r>
      <w:r w:rsidR="00375473">
        <w:rPr>
          <w:rFonts w:ascii="Times" w:hAnsi="Times"/>
          <w:szCs w:val="24"/>
        </w:rPr>
        <w:t>, Foundation Press</w:t>
      </w:r>
      <w:r>
        <w:rPr>
          <w:rFonts w:ascii="Times" w:hAnsi="Times"/>
          <w:szCs w:val="24"/>
        </w:rPr>
        <w:t>) (202</w:t>
      </w:r>
      <w:r w:rsidR="001F7E91">
        <w:rPr>
          <w:rFonts w:ascii="Times" w:hAnsi="Times"/>
          <w:szCs w:val="24"/>
        </w:rPr>
        <w:t>3</w:t>
      </w:r>
      <w:r>
        <w:rPr>
          <w:rFonts w:ascii="Times" w:hAnsi="Times"/>
          <w:szCs w:val="24"/>
        </w:rPr>
        <w:t>)</w:t>
      </w:r>
      <w:r w:rsidR="00F6420E">
        <w:rPr>
          <w:rFonts w:ascii="Times" w:hAnsi="Times"/>
          <w:szCs w:val="24"/>
        </w:rPr>
        <w:t xml:space="preserve">. </w:t>
      </w:r>
      <w:r w:rsidR="000F2DA9">
        <w:rPr>
          <w:rFonts w:ascii="Times" w:hAnsi="Times"/>
          <w:szCs w:val="24"/>
        </w:rPr>
        <w:t>In addition, throughout the semester, I will assign a few additional materials such as podcasts,</w:t>
      </w:r>
      <w:r w:rsidR="00411ECC">
        <w:rPr>
          <w:rFonts w:ascii="Times" w:hAnsi="Times"/>
          <w:szCs w:val="24"/>
        </w:rPr>
        <w:t xml:space="preserve"> and newspaper and magazine articles.  </w:t>
      </w:r>
      <w:r w:rsidR="00DF258C">
        <w:rPr>
          <w:rFonts w:ascii="Times" w:hAnsi="Times"/>
          <w:szCs w:val="24"/>
        </w:rPr>
        <w:t xml:space="preserve">The syllabus includes hyperlinks to most of these supplemental readings. </w:t>
      </w:r>
      <w:r w:rsidR="00411ECC">
        <w:rPr>
          <w:rFonts w:ascii="Times" w:hAnsi="Times"/>
          <w:szCs w:val="24"/>
        </w:rPr>
        <w:t xml:space="preserve">These supplemental materials will also be posted on </w:t>
      </w:r>
      <w:r w:rsidR="0091745D">
        <w:rPr>
          <w:rFonts w:ascii="Times" w:hAnsi="Times"/>
          <w:szCs w:val="24"/>
        </w:rPr>
        <w:t>TWEN</w:t>
      </w:r>
      <w:r w:rsidR="00411ECC">
        <w:rPr>
          <w:rFonts w:ascii="Times" w:hAnsi="Times"/>
          <w:szCs w:val="24"/>
        </w:rPr>
        <w:t>.</w:t>
      </w:r>
    </w:p>
    <w:p w14:paraId="5DAB6C7B" w14:textId="77777777" w:rsidR="00FE5208" w:rsidRPr="00FC75E5" w:rsidRDefault="00FE520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rPr>
      </w:pPr>
    </w:p>
    <w:p w14:paraId="6218296A" w14:textId="4B848602" w:rsidR="00FE5208" w:rsidRPr="00FC75E5" w:rsidRDefault="00FE520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rPr>
      </w:pPr>
      <w:r w:rsidRPr="00FC75E5">
        <w:rPr>
          <w:rFonts w:ascii="Times" w:hAnsi="Times"/>
          <w:b/>
          <w:szCs w:val="24"/>
          <w:u w:val="single"/>
        </w:rPr>
        <w:t>Course Objectives</w:t>
      </w:r>
      <w:r w:rsidRPr="00FC75E5">
        <w:rPr>
          <w:rFonts w:ascii="Times" w:hAnsi="Times"/>
          <w:szCs w:val="24"/>
        </w:rPr>
        <w:t xml:space="preserve">: This course introduces students to the criminal process, rationales for punishment, and the role of criminal law as a means of social control. </w:t>
      </w:r>
      <w:r w:rsidR="007065A3" w:rsidRPr="00FC75E5">
        <w:rPr>
          <w:rFonts w:ascii="Times" w:hAnsi="Times"/>
          <w:szCs w:val="24"/>
        </w:rPr>
        <w:t>Th</w:t>
      </w:r>
      <w:r w:rsidRPr="00FC75E5">
        <w:rPr>
          <w:rFonts w:ascii="Times" w:hAnsi="Times"/>
          <w:szCs w:val="24"/>
        </w:rPr>
        <w:t>e primary focus of the course</w:t>
      </w:r>
      <w:r w:rsidR="00BE7D8D">
        <w:rPr>
          <w:rFonts w:ascii="Times" w:hAnsi="Times"/>
          <w:szCs w:val="24"/>
        </w:rPr>
        <w:t>, however,</w:t>
      </w:r>
      <w:r w:rsidRPr="00FC75E5">
        <w:rPr>
          <w:rFonts w:ascii="Times" w:hAnsi="Times"/>
          <w:szCs w:val="24"/>
        </w:rPr>
        <w:t xml:space="preserve"> is on the substantive aspects of the criminal law, i.e., the general requirements of criminal liability and defenses.  As such, the course will cover concepts such as acts and omissions, accomplice and co-conspirator liability, mental elements, justifications, and excuses.  The course will illustrate these concepts through the study of specific crimes such as homicide.</w:t>
      </w:r>
      <w:r w:rsidR="007065A3" w:rsidRPr="00FC75E5">
        <w:rPr>
          <w:rFonts w:ascii="Times" w:hAnsi="Times"/>
          <w:szCs w:val="24"/>
        </w:rPr>
        <w:t xml:space="preserve"> The secondary focus of the course is on policy.  At a time when American criminal justice is often said to be in crisis</w:t>
      </w:r>
      <w:r w:rsidR="00F25C7F" w:rsidRPr="00FC75E5">
        <w:rPr>
          <w:rFonts w:ascii="Times" w:hAnsi="Times"/>
          <w:szCs w:val="24"/>
        </w:rPr>
        <w:t xml:space="preserve"> and tainted by </w:t>
      </w:r>
      <w:r w:rsidR="00F25C7F" w:rsidRPr="00FC75E5">
        <w:rPr>
          <w:rFonts w:ascii="Times" w:hAnsi="Times"/>
          <w:i/>
          <w:szCs w:val="24"/>
        </w:rPr>
        <w:t>in</w:t>
      </w:r>
      <w:r w:rsidR="00F25C7F" w:rsidRPr="00FC75E5">
        <w:rPr>
          <w:rFonts w:ascii="Times" w:hAnsi="Times"/>
          <w:szCs w:val="24"/>
        </w:rPr>
        <w:t xml:space="preserve">equality and </w:t>
      </w:r>
      <w:r w:rsidR="00F25C7F" w:rsidRPr="00FC75E5">
        <w:rPr>
          <w:rFonts w:ascii="Times" w:hAnsi="Times"/>
          <w:i/>
          <w:szCs w:val="24"/>
        </w:rPr>
        <w:t>in</w:t>
      </w:r>
      <w:r w:rsidR="00F25C7F" w:rsidRPr="00FC75E5">
        <w:rPr>
          <w:rFonts w:ascii="Times" w:hAnsi="Times"/>
          <w:szCs w:val="24"/>
        </w:rPr>
        <w:t>justice</w:t>
      </w:r>
      <w:r w:rsidR="007065A3" w:rsidRPr="00FC75E5">
        <w:rPr>
          <w:rFonts w:ascii="Times" w:hAnsi="Times"/>
          <w:szCs w:val="24"/>
        </w:rPr>
        <w:t>, this course asks why and how come?</w:t>
      </w:r>
    </w:p>
    <w:p w14:paraId="02EB378F" w14:textId="77777777" w:rsidR="009C70D0" w:rsidRPr="00FC75E5" w:rsidRDefault="009C70D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rPr>
      </w:pPr>
    </w:p>
    <w:p w14:paraId="47C08CA2" w14:textId="429AB186" w:rsidR="009C70D0" w:rsidRPr="00FC75E5" w:rsidRDefault="009C70D0" w:rsidP="009C70D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lang w:bidi="en-US"/>
        </w:rPr>
      </w:pPr>
      <w:r w:rsidRPr="00FC75E5">
        <w:rPr>
          <w:rFonts w:ascii="Times" w:hAnsi="Times"/>
          <w:b/>
          <w:szCs w:val="24"/>
          <w:u w:val="single"/>
        </w:rPr>
        <w:t>Learning Outcomes/Objectives</w:t>
      </w:r>
      <w:r w:rsidRPr="00FC75E5">
        <w:rPr>
          <w:rFonts w:ascii="Times" w:hAnsi="Times"/>
          <w:szCs w:val="24"/>
        </w:rPr>
        <w:t xml:space="preserve">:  </w:t>
      </w:r>
      <w:r w:rsidRPr="00FC75E5">
        <w:rPr>
          <w:rFonts w:ascii="Times" w:hAnsi="Times"/>
          <w:szCs w:val="24"/>
          <w:lang w:bidi="en-US"/>
        </w:rPr>
        <w:t xml:space="preserve">This course aims to give </w:t>
      </w:r>
      <w:r w:rsidR="00587DC0" w:rsidRPr="00FC75E5">
        <w:rPr>
          <w:rFonts w:ascii="Times" w:hAnsi="Times"/>
          <w:szCs w:val="24"/>
          <w:lang w:bidi="en-US"/>
        </w:rPr>
        <w:t>students</w:t>
      </w:r>
      <w:r w:rsidRPr="00FC75E5">
        <w:rPr>
          <w:rFonts w:ascii="Times" w:hAnsi="Times"/>
          <w:szCs w:val="24"/>
          <w:lang w:bidi="en-US"/>
        </w:rPr>
        <w:t xml:space="preserve"> </w:t>
      </w:r>
      <w:r w:rsidRPr="00FC75E5">
        <w:rPr>
          <w:rFonts w:ascii="Times" w:hAnsi="Times"/>
          <w:szCs w:val="24"/>
        </w:rPr>
        <w:t>knowledge and understanding of</w:t>
      </w:r>
      <w:r w:rsidRPr="00FC75E5">
        <w:rPr>
          <w:rFonts w:ascii="Times" w:hAnsi="Times"/>
          <w:b/>
          <w:i/>
          <w:szCs w:val="24"/>
        </w:rPr>
        <w:t xml:space="preserve"> </w:t>
      </w:r>
      <w:proofErr w:type="gramStart"/>
      <w:r w:rsidRPr="00FC75E5">
        <w:rPr>
          <w:rFonts w:ascii="Times" w:hAnsi="Times"/>
          <w:szCs w:val="24"/>
          <w:lang w:bidi="en-US"/>
        </w:rPr>
        <w:t>particular aspects</w:t>
      </w:r>
      <w:proofErr w:type="gramEnd"/>
      <w:r w:rsidRPr="00FC75E5">
        <w:rPr>
          <w:rFonts w:ascii="Times" w:hAnsi="Times"/>
          <w:szCs w:val="24"/>
          <w:lang w:bidi="en-US"/>
        </w:rPr>
        <w:t xml:space="preserve"> of </w:t>
      </w:r>
      <w:r w:rsidR="00DF258C">
        <w:rPr>
          <w:rFonts w:ascii="Times" w:hAnsi="Times"/>
          <w:szCs w:val="24"/>
          <w:lang w:bidi="en-US"/>
        </w:rPr>
        <w:t>criminal</w:t>
      </w:r>
      <w:r w:rsidRPr="00FC75E5">
        <w:rPr>
          <w:rFonts w:ascii="Times" w:hAnsi="Times"/>
          <w:szCs w:val="24"/>
          <w:lang w:bidi="en-US"/>
        </w:rPr>
        <w:t xml:space="preserve"> law, including: </w:t>
      </w:r>
    </w:p>
    <w:p w14:paraId="6A05A809" w14:textId="77777777" w:rsidR="003044BA" w:rsidRPr="00FC75E5" w:rsidRDefault="003044BA" w:rsidP="009C70D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rPr>
      </w:pPr>
    </w:p>
    <w:p w14:paraId="2F8D80F2" w14:textId="77777777" w:rsidR="009C70D0" w:rsidRPr="00FC75E5" w:rsidRDefault="009C70D0" w:rsidP="009C70D0">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270"/>
        <w:rPr>
          <w:rFonts w:ascii="Times" w:hAnsi="Times"/>
          <w:szCs w:val="24"/>
          <w:lang w:bidi="en-US"/>
        </w:rPr>
      </w:pPr>
      <w:r w:rsidRPr="00FC75E5">
        <w:rPr>
          <w:rFonts w:ascii="Times" w:hAnsi="Times"/>
          <w:szCs w:val="24"/>
          <w:lang w:bidi="en-US"/>
        </w:rPr>
        <w:t xml:space="preserve">Knowledge of particular aspects of criminal-law doctrine, derived from the common law, state statutes, and the Model Penal </w:t>
      </w:r>
      <w:proofErr w:type="gramStart"/>
      <w:r w:rsidRPr="00FC75E5">
        <w:rPr>
          <w:rFonts w:ascii="Times" w:hAnsi="Times"/>
          <w:szCs w:val="24"/>
          <w:lang w:bidi="en-US"/>
        </w:rPr>
        <w:t>Code;</w:t>
      </w:r>
      <w:proofErr w:type="gramEnd"/>
    </w:p>
    <w:p w14:paraId="34B374F0" w14:textId="77777777" w:rsidR="009C70D0" w:rsidRPr="00FC75E5" w:rsidRDefault="009C70D0" w:rsidP="009C70D0">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270"/>
        <w:rPr>
          <w:rFonts w:ascii="Times" w:hAnsi="Times"/>
          <w:szCs w:val="24"/>
          <w:lang w:bidi="en-US"/>
        </w:rPr>
      </w:pPr>
      <w:r w:rsidRPr="00FC75E5">
        <w:rPr>
          <w:rFonts w:ascii="Times" w:hAnsi="Times"/>
          <w:szCs w:val="24"/>
          <w:lang w:bidi="en-US"/>
        </w:rPr>
        <w:t xml:space="preserve">An understanding of the theoretical and policy-related foundations of that doctrine, enabling assessment and critique of the advantages and drawbacks of current legal </w:t>
      </w:r>
      <w:proofErr w:type="gramStart"/>
      <w:r w:rsidRPr="00FC75E5">
        <w:rPr>
          <w:rFonts w:ascii="Times" w:hAnsi="Times"/>
          <w:szCs w:val="24"/>
          <w:lang w:bidi="en-US"/>
        </w:rPr>
        <w:t>rules;</w:t>
      </w:r>
      <w:proofErr w:type="gramEnd"/>
      <w:r w:rsidRPr="00FC75E5">
        <w:rPr>
          <w:rFonts w:ascii="Times" w:hAnsi="Times"/>
          <w:szCs w:val="24"/>
          <w:lang w:bidi="en-US"/>
        </w:rPr>
        <w:t xml:space="preserve"> </w:t>
      </w:r>
    </w:p>
    <w:p w14:paraId="21755221" w14:textId="77777777" w:rsidR="009C70D0" w:rsidRPr="00FC75E5" w:rsidRDefault="009C70D0" w:rsidP="009C70D0">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270"/>
        <w:rPr>
          <w:rFonts w:ascii="Times" w:hAnsi="Times"/>
          <w:szCs w:val="24"/>
          <w:lang w:bidi="en-US"/>
        </w:rPr>
      </w:pPr>
      <w:r w:rsidRPr="00FC75E5">
        <w:rPr>
          <w:rFonts w:ascii="Times" w:hAnsi="Times"/>
          <w:szCs w:val="24"/>
          <w:lang w:bidi="en-US"/>
        </w:rPr>
        <w:t xml:space="preserve">An understanding of the relationship between criminal-law doctrine and the discretionary decisions made by prosecutors, judges, and police officers; and </w:t>
      </w:r>
    </w:p>
    <w:p w14:paraId="1CA0804A" w14:textId="77777777" w:rsidR="009C70D0" w:rsidRPr="00FC75E5" w:rsidRDefault="009C70D0" w:rsidP="009C70D0">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270"/>
        <w:rPr>
          <w:rFonts w:ascii="Times" w:hAnsi="Times"/>
          <w:szCs w:val="24"/>
          <w:lang w:bidi="en-US"/>
        </w:rPr>
      </w:pPr>
      <w:r w:rsidRPr="00FC75E5">
        <w:rPr>
          <w:rFonts w:ascii="Times" w:hAnsi="Times"/>
          <w:szCs w:val="24"/>
          <w:lang w:bidi="en-US"/>
        </w:rPr>
        <w:t>A</w:t>
      </w:r>
      <w:r w:rsidRPr="00FC75E5">
        <w:rPr>
          <w:rFonts w:ascii="Times" w:hAnsi="Times"/>
          <w:szCs w:val="24"/>
        </w:rPr>
        <w:t xml:space="preserve"> sense of how substantive criminal law fits within current controversies over the function and legitimacy of America’s criminal justice system.</w:t>
      </w:r>
      <w:r w:rsidRPr="00FC75E5">
        <w:rPr>
          <w:rFonts w:ascii="Times" w:hAnsi="Times"/>
          <w:szCs w:val="24"/>
          <w:lang w:bidi="en-US"/>
        </w:rPr>
        <w:br/>
      </w:r>
    </w:p>
    <w:p w14:paraId="3753F210" w14:textId="77777777" w:rsidR="009C70D0" w:rsidRPr="00FC75E5" w:rsidRDefault="009C70D0" w:rsidP="009C70D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lang w:bidi="en-US"/>
        </w:rPr>
      </w:pPr>
      <w:r w:rsidRPr="00FC75E5">
        <w:rPr>
          <w:rFonts w:ascii="Times" w:hAnsi="Times"/>
          <w:szCs w:val="24"/>
          <w:lang w:bidi="en-US"/>
        </w:rPr>
        <w:t>This course will also put criminal law in context by giving students practice in legal reasoning, analysis, and other lawyering skills, including:</w:t>
      </w:r>
    </w:p>
    <w:p w14:paraId="5A39BBE3" w14:textId="77777777" w:rsidR="003044BA" w:rsidRPr="00FC75E5" w:rsidRDefault="003044BA" w:rsidP="009C70D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lang w:bidi="en-US"/>
        </w:rPr>
      </w:pPr>
    </w:p>
    <w:p w14:paraId="60050CC7" w14:textId="77777777" w:rsidR="009C70D0" w:rsidRPr="00FC75E5" w:rsidRDefault="009C70D0" w:rsidP="009C70D0">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lang w:bidi="en-US"/>
        </w:rPr>
      </w:pPr>
      <w:r w:rsidRPr="00FC75E5">
        <w:rPr>
          <w:rFonts w:ascii="Times" w:hAnsi="Times"/>
          <w:szCs w:val="24"/>
          <w:lang w:bidi="en-US"/>
        </w:rPr>
        <w:t xml:space="preserve">Contextual understanding of the application of criminal law doctrine in practice through in-role simulations in </w:t>
      </w:r>
      <w:proofErr w:type="gramStart"/>
      <w:r w:rsidRPr="00FC75E5">
        <w:rPr>
          <w:rFonts w:ascii="Times" w:hAnsi="Times"/>
          <w:szCs w:val="24"/>
          <w:lang w:bidi="en-US"/>
        </w:rPr>
        <w:t>class;</w:t>
      </w:r>
      <w:proofErr w:type="gramEnd"/>
    </w:p>
    <w:p w14:paraId="0D05E9CB" w14:textId="77777777" w:rsidR="009C70D0" w:rsidRPr="00FC75E5" w:rsidRDefault="009C70D0" w:rsidP="009C70D0">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lang w:bidi="en-US"/>
        </w:rPr>
      </w:pPr>
      <w:r w:rsidRPr="00FC75E5">
        <w:rPr>
          <w:rFonts w:ascii="Times" w:hAnsi="Times"/>
          <w:szCs w:val="24"/>
          <w:lang w:bidi="en-US"/>
        </w:rPr>
        <w:t xml:space="preserve">Cooperative group learning and problem-solving skills through in-class group </w:t>
      </w:r>
      <w:proofErr w:type="gramStart"/>
      <w:r w:rsidRPr="00FC75E5">
        <w:rPr>
          <w:rFonts w:ascii="Times" w:hAnsi="Times"/>
          <w:szCs w:val="24"/>
          <w:lang w:bidi="en-US"/>
        </w:rPr>
        <w:t>simulations;</w:t>
      </w:r>
      <w:proofErr w:type="gramEnd"/>
    </w:p>
    <w:p w14:paraId="28AD46A0" w14:textId="77777777" w:rsidR="009C70D0" w:rsidRPr="00FC75E5" w:rsidRDefault="009C70D0" w:rsidP="009C70D0">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lang w:bidi="en-US"/>
        </w:rPr>
      </w:pPr>
      <w:r w:rsidRPr="00FC75E5">
        <w:rPr>
          <w:rFonts w:ascii="Times" w:hAnsi="Times"/>
          <w:szCs w:val="24"/>
          <w:lang w:bidi="en-US"/>
        </w:rPr>
        <w:t xml:space="preserve">Oral argument skills, through a series of in-class simulations and oral arguments, as well as ad hoc classroom </w:t>
      </w:r>
      <w:proofErr w:type="gramStart"/>
      <w:r w:rsidRPr="00FC75E5">
        <w:rPr>
          <w:rFonts w:ascii="Times" w:hAnsi="Times"/>
          <w:szCs w:val="24"/>
          <w:lang w:bidi="en-US"/>
        </w:rPr>
        <w:t>debates;</w:t>
      </w:r>
      <w:proofErr w:type="gramEnd"/>
    </w:p>
    <w:p w14:paraId="7F25BCFD" w14:textId="77777777" w:rsidR="009C70D0" w:rsidRPr="00FC75E5" w:rsidRDefault="009C70D0" w:rsidP="009C70D0">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lang w:bidi="en-US"/>
        </w:rPr>
      </w:pPr>
      <w:r w:rsidRPr="00FC75E5">
        <w:rPr>
          <w:rFonts w:ascii="Times" w:hAnsi="Times"/>
          <w:szCs w:val="24"/>
          <w:lang w:bidi="en-US"/>
        </w:rPr>
        <w:t>Awareness of ethics and professionalism issues through in-class simulations, class participation, and communication with fellow students both in and out of class, and</w:t>
      </w:r>
    </w:p>
    <w:p w14:paraId="64475237" w14:textId="77777777" w:rsidR="009C70D0" w:rsidRPr="00FC75E5" w:rsidRDefault="009C70D0" w:rsidP="009C70D0">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lang w:bidi="en-US"/>
        </w:rPr>
      </w:pPr>
      <w:r w:rsidRPr="00FC75E5">
        <w:rPr>
          <w:rFonts w:ascii="Times" w:hAnsi="Times"/>
          <w:szCs w:val="24"/>
          <w:lang w:bidi="en-US"/>
        </w:rPr>
        <w:lastRenderedPageBreak/>
        <w:t xml:space="preserve">Time-sensitive written legal </w:t>
      </w:r>
      <w:r w:rsidR="009F3D52" w:rsidRPr="00FC75E5">
        <w:rPr>
          <w:rFonts w:ascii="Times" w:hAnsi="Times"/>
          <w:szCs w:val="24"/>
          <w:lang w:bidi="en-US"/>
        </w:rPr>
        <w:t xml:space="preserve">and policy </w:t>
      </w:r>
      <w:r w:rsidRPr="00FC75E5">
        <w:rPr>
          <w:rFonts w:ascii="Times" w:hAnsi="Times"/>
          <w:szCs w:val="24"/>
          <w:lang w:bidi="en-US"/>
        </w:rPr>
        <w:t>analysis through the final exam.</w:t>
      </w:r>
    </w:p>
    <w:p w14:paraId="29D6B04F" w14:textId="77777777" w:rsidR="00FE5208" w:rsidRPr="00FC75E5" w:rsidRDefault="009C70D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rPr>
      </w:pPr>
      <w:r w:rsidRPr="00FC75E5">
        <w:rPr>
          <w:rFonts w:ascii="Times" w:hAnsi="Times"/>
          <w:szCs w:val="24"/>
        </w:rPr>
        <w:t xml:space="preserve"> </w:t>
      </w:r>
    </w:p>
    <w:p w14:paraId="3384164B" w14:textId="6400FB7F" w:rsidR="00FE5208" w:rsidRPr="00FC75E5" w:rsidRDefault="00FE520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rPr>
      </w:pPr>
      <w:r w:rsidRPr="00FC75E5">
        <w:rPr>
          <w:rFonts w:ascii="Times" w:hAnsi="Times"/>
          <w:b/>
          <w:szCs w:val="24"/>
          <w:u w:val="single"/>
        </w:rPr>
        <w:t>Class Attendance and Preparation</w:t>
      </w:r>
      <w:r w:rsidRPr="00FC75E5">
        <w:rPr>
          <w:rFonts w:ascii="Times" w:hAnsi="Times"/>
          <w:szCs w:val="24"/>
        </w:rPr>
        <w:t xml:space="preserve">:  Criminal Law is </w:t>
      </w:r>
      <w:r w:rsidR="00DF258C">
        <w:rPr>
          <w:rFonts w:ascii="Times" w:hAnsi="Times"/>
          <w:szCs w:val="24"/>
        </w:rPr>
        <w:t>a foundational</w:t>
      </w:r>
      <w:r w:rsidRPr="00FC75E5">
        <w:rPr>
          <w:rFonts w:ascii="Times" w:hAnsi="Times"/>
          <w:szCs w:val="24"/>
        </w:rPr>
        <w:t xml:space="preserve"> course in law school. It is critically important not to fall behind. Accordingly, students are expected to attend every class, and to be on time for every class. Each class will begin promptly. </w:t>
      </w:r>
    </w:p>
    <w:p w14:paraId="41C8F396" w14:textId="77777777" w:rsidR="00FE5208" w:rsidRPr="00FC75E5" w:rsidRDefault="00FE520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rPr>
      </w:pPr>
    </w:p>
    <w:p w14:paraId="6BD784F4" w14:textId="4D94EE3A" w:rsidR="00FE5208" w:rsidRDefault="00FE520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rPr>
      </w:pPr>
      <w:r w:rsidRPr="00FC75E5">
        <w:rPr>
          <w:rFonts w:ascii="Times" w:hAnsi="Times"/>
          <w:szCs w:val="24"/>
        </w:rPr>
        <w:t xml:space="preserve">Students should also be prepared for every class.  This means completing the assigned readings before class and identifying the key “rules” emerging from the cases with a view to how those rules would apply to different sets of facts. </w:t>
      </w:r>
      <w:r w:rsidR="009F3D52" w:rsidRPr="00FC75E5">
        <w:rPr>
          <w:rFonts w:ascii="Times" w:hAnsi="Times"/>
          <w:szCs w:val="24"/>
        </w:rPr>
        <w:t xml:space="preserve">Preparing for each class also means thinking critically about the “rules.” </w:t>
      </w:r>
      <w:r w:rsidRPr="00FC75E5">
        <w:rPr>
          <w:rFonts w:ascii="Times" w:hAnsi="Times"/>
          <w:szCs w:val="24"/>
        </w:rPr>
        <w:t xml:space="preserve">Preparing </w:t>
      </w:r>
      <w:r w:rsidR="001F15A6">
        <w:rPr>
          <w:rFonts w:ascii="Times" w:hAnsi="Times"/>
          <w:szCs w:val="24"/>
        </w:rPr>
        <w:t xml:space="preserve">this way </w:t>
      </w:r>
      <w:r w:rsidRPr="00FC75E5">
        <w:rPr>
          <w:rFonts w:ascii="Times" w:hAnsi="Times"/>
          <w:szCs w:val="24"/>
        </w:rPr>
        <w:t xml:space="preserve">for each individual class should result in your having a substantial set of notes to prepare for </w:t>
      </w:r>
      <w:r w:rsidR="009F3D52" w:rsidRPr="00FC75E5">
        <w:rPr>
          <w:rFonts w:ascii="Times" w:hAnsi="Times"/>
          <w:szCs w:val="24"/>
        </w:rPr>
        <w:t xml:space="preserve">any </w:t>
      </w:r>
      <w:r w:rsidRPr="00FC75E5">
        <w:rPr>
          <w:rFonts w:ascii="Times" w:hAnsi="Times"/>
          <w:szCs w:val="24"/>
        </w:rPr>
        <w:t xml:space="preserve">quizzes throughout the semester and for the final examination. </w:t>
      </w:r>
    </w:p>
    <w:p w14:paraId="2EB48F38" w14:textId="5FE72B09" w:rsidR="000518AB" w:rsidRDefault="000518AB">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rPr>
      </w:pPr>
    </w:p>
    <w:p w14:paraId="426AF45A" w14:textId="7CF80DC0" w:rsidR="000518AB" w:rsidRPr="00FC75E5" w:rsidRDefault="006A360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rPr>
      </w:pPr>
      <w:r>
        <w:rPr>
          <w:rFonts w:ascii="Times" w:hAnsi="Times"/>
          <w:szCs w:val="24"/>
        </w:rPr>
        <w:t>A</w:t>
      </w:r>
      <w:r w:rsidR="000518AB">
        <w:rPr>
          <w:rFonts w:ascii="Times" w:hAnsi="Times"/>
          <w:szCs w:val="24"/>
        </w:rPr>
        <w:t xml:space="preserve"> few more words about attendance. </w:t>
      </w:r>
      <w:r w:rsidR="000518AB" w:rsidRPr="000518AB">
        <w:rPr>
          <w:rFonts w:ascii="Times" w:hAnsi="Times"/>
          <w:szCs w:val="24"/>
        </w:rPr>
        <w:t xml:space="preserve">Regular attendance </w:t>
      </w:r>
      <w:r>
        <w:rPr>
          <w:rFonts w:ascii="Times" w:hAnsi="Times"/>
          <w:szCs w:val="24"/>
        </w:rPr>
        <w:t xml:space="preserve">is not only essential for doing well and comprehending the material.  It </w:t>
      </w:r>
      <w:r w:rsidR="000518AB" w:rsidRPr="000518AB">
        <w:rPr>
          <w:rFonts w:ascii="Times" w:hAnsi="Times"/>
          <w:szCs w:val="24"/>
        </w:rPr>
        <w:t>is</w:t>
      </w:r>
      <w:r>
        <w:rPr>
          <w:rFonts w:ascii="Times" w:hAnsi="Times"/>
          <w:szCs w:val="24"/>
        </w:rPr>
        <w:t xml:space="preserve"> also</w:t>
      </w:r>
      <w:r w:rsidR="000518AB" w:rsidRPr="000518AB">
        <w:rPr>
          <w:rFonts w:ascii="Times" w:hAnsi="Times"/>
          <w:szCs w:val="24"/>
        </w:rPr>
        <w:t xml:space="preserve"> required by the New York State Court of Appeals Rules and by the Law School.  If you cannot attend a class, please provide email notice to me and </w:t>
      </w:r>
      <w:r w:rsidR="000518AB">
        <w:rPr>
          <w:rFonts w:ascii="Times" w:hAnsi="Times"/>
          <w:szCs w:val="24"/>
        </w:rPr>
        <w:t xml:space="preserve">to my assistant </w:t>
      </w:r>
      <w:r w:rsidR="00B009A5">
        <w:rPr>
          <w:rFonts w:ascii="Times" w:hAnsi="Times"/>
          <w:szCs w:val="24"/>
        </w:rPr>
        <w:t>Diane Pinero (</w:t>
      </w:r>
      <w:r w:rsidR="00B009A5" w:rsidRPr="00B009A5">
        <w:rPr>
          <w:rFonts w:ascii="Times" w:hAnsi="Times"/>
          <w:szCs w:val="24"/>
        </w:rPr>
        <w:t>pinero@law.fordham.edu</w:t>
      </w:r>
      <w:r w:rsidR="00B009A5">
        <w:rPr>
          <w:rFonts w:ascii="Times" w:hAnsi="Times"/>
          <w:szCs w:val="24"/>
        </w:rPr>
        <w:t>).</w:t>
      </w:r>
      <w:r w:rsidR="000518AB" w:rsidRPr="000518AB">
        <w:rPr>
          <w:rFonts w:ascii="Times" w:hAnsi="Times"/>
          <w:szCs w:val="24"/>
        </w:rPr>
        <w:t xml:space="preserve"> </w:t>
      </w:r>
    </w:p>
    <w:p w14:paraId="53604560" w14:textId="7D8B9833" w:rsidR="00384D57" w:rsidRPr="00FC75E5" w:rsidRDefault="00FE5208" w:rsidP="00384D5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rPr>
      </w:pPr>
      <w:r w:rsidRPr="00FC75E5">
        <w:rPr>
          <w:rFonts w:ascii="Times" w:hAnsi="Times"/>
          <w:color w:val="auto"/>
          <w:szCs w:val="24"/>
          <w:lang w:bidi="x-none"/>
        </w:rPr>
        <w:br/>
      </w:r>
      <w:r w:rsidR="00384D57" w:rsidRPr="00FC75E5">
        <w:rPr>
          <w:rFonts w:ascii="Times" w:hAnsi="Times"/>
          <w:b/>
          <w:color w:val="auto"/>
          <w:szCs w:val="24"/>
          <w:u w:val="single"/>
          <w:lang w:bidi="x-none"/>
        </w:rPr>
        <w:t>Teaching and Learning</w:t>
      </w:r>
      <w:r w:rsidR="00384D57" w:rsidRPr="00FC75E5">
        <w:rPr>
          <w:rFonts w:ascii="Times" w:hAnsi="Times"/>
          <w:color w:val="auto"/>
          <w:szCs w:val="24"/>
          <w:lang w:bidi="x-none"/>
        </w:rPr>
        <w:t>. </w:t>
      </w:r>
      <w:r w:rsidR="007E3777">
        <w:rPr>
          <w:rFonts w:ascii="Times" w:hAnsi="Times"/>
          <w:color w:val="auto"/>
          <w:szCs w:val="24"/>
          <w:lang w:bidi="x-none"/>
        </w:rPr>
        <w:t xml:space="preserve">My hope is </w:t>
      </w:r>
      <w:r w:rsidR="00B76063">
        <w:rPr>
          <w:rFonts w:ascii="Times" w:hAnsi="Times"/>
          <w:color w:val="auto"/>
          <w:szCs w:val="24"/>
          <w:lang w:bidi="x-none"/>
        </w:rPr>
        <w:t xml:space="preserve">that </w:t>
      </w:r>
      <w:r w:rsidR="007E3777">
        <w:rPr>
          <w:rFonts w:ascii="Times" w:hAnsi="Times"/>
          <w:color w:val="auto"/>
          <w:szCs w:val="24"/>
          <w:lang w:bidi="x-none"/>
        </w:rPr>
        <w:t>class will</w:t>
      </w:r>
      <w:r w:rsidR="00384D57" w:rsidRPr="00FC75E5">
        <w:rPr>
          <w:rFonts w:ascii="Times" w:hAnsi="Times"/>
          <w:color w:val="auto"/>
          <w:szCs w:val="24"/>
          <w:lang w:bidi="x-none"/>
        </w:rPr>
        <w:t xml:space="preserve"> be engaging, interactive, participatory, and even fun.</w:t>
      </w:r>
      <w:r w:rsidR="00384D57" w:rsidRPr="00FC75E5">
        <w:rPr>
          <w:rFonts w:ascii="Times" w:hAnsi="Times"/>
          <w:szCs w:val="24"/>
        </w:rPr>
        <w:t xml:space="preserve"> To that end, class will not involve my lecturing ad nauseam and your simply taking notes. It will involve discussion and active participation on your part. Indeed, the bulk of class will consist of my calling on students to discuss the assigned readings, to consider hypotheticals, and to discuss policy. I will call on students who volunteer to answer questions. I will also call on students randomly. Having students who are prepared will make for a much more interesting class for </w:t>
      </w:r>
      <w:r w:rsidR="00F863C9" w:rsidRPr="00FC75E5">
        <w:rPr>
          <w:rFonts w:ascii="Times" w:hAnsi="Times"/>
          <w:szCs w:val="24"/>
        </w:rPr>
        <w:t>all</w:t>
      </w:r>
      <w:r w:rsidR="00384D57" w:rsidRPr="00FC75E5">
        <w:rPr>
          <w:rFonts w:ascii="Times" w:hAnsi="Times"/>
          <w:szCs w:val="24"/>
        </w:rPr>
        <w:t xml:space="preserve"> the students. </w:t>
      </w:r>
      <w:r w:rsidR="00384D57" w:rsidRPr="00FC75E5">
        <w:rPr>
          <w:rFonts w:ascii="Times" w:hAnsi="Times"/>
          <w:i/>
          <w:szCs w:val="24"/>
        </w:rPr>
        <w:t>Students who are unprepared in class more than once will have this counted against their final grade</w:t>
      </w:r>
      <w:r w:rsidR="00384D57" w:rsidRPr="00FC75E5">
        <w:rPr>
          <w:rFonts w:ascii="Times" w:hAnsi="Times"/>
          <w:szCs w:val="24"/>
        </w:rPr>
        <w:t xml:space="preserve">. </w:t>
      </w:r>
    </w:p>
    <w:p w14:paraId="0D0B940D" w14:textId="77777777" w:rsidR="00702290" w:rsidRPr="00FC75E5" w:rsidRDefault="00702290" w:rsidP="009F3D5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rPr>
      </w:pPr>
    </w:p>
    <w:p w14:paraId="2D4E75C5" w14:textId="4580B8C7" w:rsidR="00332F7D" w:rsidRPr="008C12F8" w:rsidRDefault="001F7E91" w:rsidP="00332F7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Roman" w:hAnsi="Times Roman"/>
        </w:rPr>
      </w:pPr>
      <w:r>
        <w:rPr>
          <w:rFonts w:ascii="Times Roman" w:hAnsi="Times Roman"/>
          <w:b/>
          <w:color w:val="auto"/>
          <w:u w:val="single"/>
          <w:lang w:bidi="x-none"/>
        </w:rPr>
        <w:t>Regarding Laptops</w:t>
      </w:r>
      <w:r w:rsidR="00332F7D" w:rsidRPr="008C12F8">
        <w:rPr>
          <w:rFonts w:ascii="Times Roman" w:hAnsi="Times Roman"/>
          <w:color w:val="auto"/>
          <w:lang w:bidi="x-none"/>
        </w:rPr>
        <w:t>.  Surveys at other schools report that students are more satisfied with the learning environment in laptop-free courses.  Although some students prefer to use laptops, a larger number of students in the surveys say that classrooms are quieter, they can hear the teacher and other students better, and they feel more engaged in the classroom experience with fewer distractions.  </w:t>
      </w:r>
      <w:r w:rsidR="00332F7D" w:rsidRPr="008C12F8">
        <w:rPr>
          <w:rFonts w:ascii="Times Roman" w:hAnsi="Times Roman"/>
          <w:i/>
          <w:color w:val="auto"/>
          <w:lang w:bidi="x-none"/>
        </w:rPr>
        <w:t xml:space="preserve">Accordingly, </w:t>
      </w:r>
      <w:r>
        <w:rPr>
          <w:rFonts w:ascii="Times Roman" w:hAnsi="Times Roman"/>
          <w:i/>
          <w:color w:val="auto"/>
          <w:lang w:bidi="x-none"/>
        </w:rPr>
        <w:t>please consider foregoing the use of</w:t>
      </w:r>
      <w:r w:rsidR="00332F7D" w:rsidRPr="008C12F8">
        <w:rPr>
          <w:rFonts w:ascii="Times Roman" w:hAnsi="Times Roman"/>
          <w:i/>
          <w:color w:val="auto"/>
          <w:lang w:bidi="x-none"/>
        </w:rPr>
        <w:t xml:space="preserve"> a laptop during class.</w:t>
      </w:r>
    </w:p>
    <w:p w14:paraId="60061E4C" w14:textId="77777777" w:rsidR="00FE5208" w:rsidRPr="00FC75E5" w:rsidRDefault="00FE520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rPr>
      </w:pPr>
    </w:p>
    <w:p w14:paraId="545BC9EA" w14:textId="77777777" w:rsidR="00FE5208" w:rsidRPr="00FC75E5" w:rsidRDefault="00FE520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rPr>
      </w:pPr>
      <w:r w:rsidRPr="00FC75E5">
        <w:rPr>
          <w:rFonts w:ascii="Times" w:hAnsi="Times"/>
          <w:b/>
          <w:szCs w:val="24"/>
          <w:u w:val="single"/>
        </w:rPr>
        <w:t>Grading</w:t>
      </w:r>
      <w:r w:rsidRPr="00FC75E5">
        <w:rPr>
          <w:rFonts w:ascii="Times" w:hAnsi="Times"/>
          <w:szCs w:val="24"/>
        </w:rPr>
        <w:t>:  Grades will be based primarily on the final exam, but may be adjusted to reflect class participation.</w:t>
      </w:r>
    </w:p>
    <w:p w14:paraId="44EAFD9C" w14:textId="77777777" w:rsidR="00FE5208" w:rsidRPr="00FC75E5" w:rsidRDefault="00FE520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rPr>
      </w:pPr>
    </w:p>
    <w:p w14:paraId="43263F56" w14:textId="4E5887DB" w:rsidR="00FE5208" w:rsidRPr="00FC75E5" w:rsidRDefault="00FE520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rPr>
      </w:pPr>
      <w:r w:rsidRPr="00FC75E5">
        <w:rPr>
          <w:rFonts w:ascii="Times" w:hAnsi="Times"/>
          <w:b/>
          <w:szCs w:val="24"/>
          <w:u w:val="single"/>
        </w:rPr>
        <w:t>Initial Reading Assignment</w:t>
      </w:r>
      <w:r w:rsidRPr="00FC75E5">
        <w:rPr>
          <w:rFonts w:ascii="Times" w:hAnsi="Times"/>
          <w:szCs w:val="24"/>
        </w:rPr>
        <w:t xml:space="preserve">:  </w:t>
      </w:r>
      <w:r w:rsidR="00414F32">
        <w:rPr>
          <w:rFonts w:ascii="Times" w:hAnsi="Times"/>
          <w:szCs w:val="24"/>
        </w:rPr>
        <w:t xml:space="preserve">Capers, Fairfax, &amp; Miller, </w:t>
      </w:r>
      <w:r w:rsidR="00414F32" w:rsidRPr="00411ECC">
        <w:rPr>
          <w:rFonts w:ascii="Times" w:hAnsi="Times"/>
          <w:i/>
          <w:iCs/>
          <w:szCs w:val="24"/>
        </w:rPr>
        <w:t xml:space="preserve">Criminal Law: A Critical Approach </w:t>
      </w:r>
      <w:r w:rsidR="00414F32">
        <w:rPr>
          <w:rFonts w:ascii="Times" w:hAnsi="Times"/>
          <w:szCs w:val="24"/>
        </w:rPr>
        <w:t>(1</w:t>
      </w:r>
      <w:r w:rsidR="00414F32" w:rsidRPr="00936A36">
        <w:rPr>
          <w:rFonts w:ascii="Times" w:hAnsi="Times"/>
          <w:szCs w:val="24"/>
          <w:vertAlign w:val="superscript"/>
        </w:rPr>
        <w:t>st</w:t>
      </w:r>
      <w:r w:rsidR="00414F32">
        <w:rPr>
          <w:rFonts w:ascii="Times" w:hAnsi="Times"/>
          <w:szCs w:val="24"/>
        </w:rPr>
        <w:t xml:space="preserve"> Edition) (Foundation Press 202</w:t>
      </w:r>
      <w:r w:rsidR="00B009A5">
        <w:rPr>
          <w:rFonts w:ascii="Times" w:hAnsi="Times"/>
          <w:szCs w:val="24"/>
        </w:rPr>
        <w:t>3</w:t>
      </w:r>
      <w:r w:rsidR="00414F32">
        <w:rPr>
          <w:rFonts w:ascii="Times" w:hAnsi="Times"/>
          <w:szCs w:val="24"/>
        </w:rPr>
        <w:t>)</w:t>
      </w:r>
      <w:r w:rsidR="00001F66" w:rsidRPr="00FC75E5">
        <w:rPr>
          <w:rFonts w:ascii="Times" w:hAnsi="Times"/>
          <w:szCs w:val="24"/>
        </w:rPr>
        <w:t xml:space="preserve">, pages </w:t>
      </w:r>
      <w:r w:rsidR="00414F32">
        <w:rPr>
          <w:rFonts w:ascii="Times" w:hAnsi="Times"/>
          <w:szCs w:val="24"/>
        </w:rPr>
        <w:t>3-21</w:t>
      </w:r>
      <w:r w:rsidR="00571FFC">
        <w:rPr>
          <w:rFonts w:ascii="Times" w:hAnsi="Times"/>
          <w:szCs w:val="24"/>
        </w:rPr>
        <w:t xml:space="preserve"> (from Chapter One)</w:t>
      </w:r>
      <w:r w:rsidR="00001F66" w:rsidRPr="00FC75E5">
        <w:rPr>
          <w:rFonts w:ascii="Times" w:hAnsi="Times"/>
          <w:szCs w:val="24"/>
        </w:rPr>
        <w:t xml:space="preserve">; and </w:t>
      </w:r>
      <w:r w:rsidR="00001F66" w:rsidRPr="00FC75E5">
        <w:rPr>
          <w:rFonts w:ascii="Times" w:hAnsi="Times"/>
          <w:i/>
          <w:szCs w:val="24"/>
        </w:rPr>
        <w:t>They Shared Drugs. Someone Died.  Does That Make Them Killers?</w:t>
      </w:r>
      <w:r w:rsidR="00001F66" w:rsidRPr="00FC75E5">
        <w:rPr>
          <w:rFonts w:ascii="Times" w:hAnsi="Times"/>
          <w:szCs w:val="24"/>
        </w:rPr>
        <w:t xml:space="preserve">, N.Y. Times, May 25, 2018 (available </w:t>
      </w:r>
      <w:hyperlink r:id="rId11" w:history="1">
        <w:r w:rsidR="00414F32" w:rsidRPr="00414F32">
          <w:rPr>
            <w:rStyle w:val="Hyperlink"/>
            <w:rFonts w:ascii="Times" w:hAnsi="Times"/>
            <w:sz w:val="24"/>
            <w:szCs w:val="24"/>
          </w:rPr>
          <w:t>here</w:t>
        </w:r>
      </w:hyperlink>
      <w:r w:rsidR="00414F32">
        <w:rPr>
          <w:rFonts w:ascii="Times" w:hAnsi="Times"/>
          <w:szCs w:val="24"/>
        </w:rPr>
        <w:t xml:space="preserve"> and </w:t>
      </w:r>
      <w:r w:rsidR="00001F66" w:rsidRPr="00FC75E5">
        <w:rPr>
          <w:rFonts w:ascii="Times" w:hAnsi="Times"/>
          <w:szCs w:val="24"/>
        </w:rPr>
        <w:t xml:space="preserve">on </w:t>
      </w:r>
      <w:r w:rsidR="00B009A5">
        <w:rPr>
          <w:rFonts w:ascii="Times" w:hAnsi="Times"/>
          <w:szCs w:val="24"/>
        </w:rPr>
        <w:t>TWEN</w:t>
      </w:r>
      <w:r w:rsidR="00001F66" w:rsidRPr="00FC75E5">
        <w:rPr>
          <w:rFonts w:ascii="Times" w:hAnsi="Times"/>
          <w:szCs w:val="24"/>
        </w:rPr>
        <w:t>)</w:t>
      </w:r>
    </w:p>
    <w:p w14:paraId="4B94D5A5" w14:textId="77777777" w:rsidR="00FE5208" w:rsidRPr="00FC75E5" w:rsidRDefault="00FE520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rPr>
      </w:pPr>
    </w:p>
    <w:p w14:paraId="407B61C6" w14:textId="33747F53" w:rsidR="00FE5208" w:rsidRPr="00FC75E5" w:rsidRDefault="00FE520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rPr>
      </w:pPr>
      <w:r w:rsidRPr="00FC75E5">
        <w:rPr>
          <w:rFonts w:ascii="Times" w:hAnsi="Times"/>
          <w:b/>
          <w:szCs w:val="24"/>
          <w:u w:val="single"/>
        </w:rPr>
        <w:t>Subsequent Reading Assignments</w:t>
      </w:r>
      <w:r w:rsidR="00001F66" w:rsidRPr="00FC75E5">
        <w:rPr>
          <w:rFonts w:ascii="Times" w:hAnsi="Times"/>
          <w:szCs w:val="24"/>
        </w:rPr>
        <w:t>:</w:t>
      </w:r>
      <w:r w:rsidRPr="00FC75E5">
        <w:rPr>
          <w:rFonts w:ascii="Times" w:hAnsi="Times"/>
          <w:szCs w:val="24"/>
        </w:rPr>
        <w:t xml:space="preserve">  A </w:t>
      </w:r>
      <w:r w:rsidRPr="00FC75E5">
        <w:rPr>
          <w:rFonts w:ascii="Times" w:hAnsi="Times"/>
          <w:i/>
          <w:szCs w:val="24"/>
        </w:rPr>
        <w:t>working</w:t>
      </w:r>
      <w:r w:rsidRPr="00FC75E5">
        <w:rPr>
          <w:rFonts w:ascii="Times" w:hAnsi="Times"/>
          <w:szCs w:val="24"/>
        </w:rPr>
        <w:t xml:space="preserve"> syllabus </w:t>
      </w:r>
      <w:r w:rsidR="00001F66" w:rsidRPr="00FC75E5">
        <w:rPr>
          <w:rFonts w:ascii="Times" w:hAnsi="Times"/>
          <w:szCs w:val="24"/>
        </w:rPr>
        <w:t xml:space="preserve">is </w:t>
      </w:r>
      <w:r w:rsidRPr="00FC75E5">
        <w:rPr>
          <w:rFonts w:ascii="Times" w:hAnsi="Times"/>
          <w:szCs w:val="24"/>
        </w:rPr>
        <w:t xml:space="preserve">posted on </w:t>
      </w:r>
      <w:r w:rsidR="00B009A5">
        <w:rPr>
          <w:rFonts w:ascii="Times" w:hAnsi="Times"/>
          <w:szCs w:val="24"/>
        </w:rPr>
        <w:t>TWEN.</w:t>
      </w:r>
      <w:r w:rsidRPr="00FC75E5">
        <w:rPr>
          <w:rFonts w:ascii="Times" w:hAnsi="Times"/>
          <w:szCs w:val="24"/>
        </w:rPr>
        <w:t xml:space="preserve">  </w:t>
      </w:r>
      <w:r w:rsidR="00001F66" w:rsidRPr="00FC75E5">
        <w:rPr>
          <w:rFonts w:ascii="Times" w:hAnsi="Times"/>
          <w:szCs w:val="24"/>
        </w:rPr>
        <w:t xml:space="preserve">Since supplemental readings will be posted on </w:t>
      </w:r>
      <w:r w:rsidR="00B009A5">
        <w:rPr>
          <w:rFonts w:ascii="Times" w:hAnsi="Times"/>
          <w:szCs w:val="24"/>
        </w:rPr>
        <w:t>TWEN</w:t>
      </w:r>
      <w:r w:rsidR="00587DC0" w:rsidRPr="00FC75E5">
        <w:rPr>
          <w:rFonts w:ascii="Times" w:hAnsi="Times"/>
          <w:szCs w:val="24"/>
        </w:rPr>
        <w:t xml:space="preserve"> from time to time</w:t>
      </w:r>
      <w:r w:rsidR="00001F66" w:rsidRPr="00FC75E5">
        <w:rPr>
          <w:rFonts w:ascii="Times" w:hAnsi="Times"/>
          <w:szCs w:val="24"/>
        </w:rPr>
        <w:t>, please</w:t>
      </w:r>
      <w:r w:rsidRPr="00FC75E5">
        <w:rPr>
          <w:rFonts w:ascii="Times" w:hAnsi="Times"/>
          <w:szCs w:val="24"/>
        </w:rPr>
        <w:t xml:space="preserve"> make it a habit to check the </w:t>
      </w:r>
      <w:r w:rsidR="005203B0">
        <w:rPr>
          <w:rFonts w:ascii="Times" w:hAnsi="Times"/>
          <w:szCs w:val="24"/>
        </w:rPr>
        <w:t>course page</w:t>
      </w:r>
      <w:r w:rsidRPr="00FC75E5">
        <w:rPr>
          <w:rFonts w:ascii="Times" w:hAnsi="Times"/>
          <w:szCs w:val="24"/>
        </w:rPr>
        <w:t xml:space="preserve"> for postings.</w:t>
      </w:r>
    </w:p>
    <w:p w14:paraId="3DEEC669" w14:textId="77777777" w:rsidR="00FE5208" w:rsidRPr="00FC75E5" w:rsidRDefault="00FE520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u w:val="single"/>
        </w:rPr>
      </w:pPr>
    </w:p>
    <w:p w14:paraId="0C890932" w14:textId="77777777" w:rsidR="00150252" w:rsidRDefault="00FE5208" w:rsidP="0015025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Cs w:val="24"/>
        </w:rPr>
      </w:pPr>
      <w:r w:rsidRPr="00FC75E5">
        <w:rPr>
          <w:rFonts w:ascii="Times" w:hAnsi="Times"/>
          <w:b/>
          <w:szCs w:val="24"/>
          <w:u w:val="single"/>
        </w:rPr>
        <w:t>Office Hours</w:t>
      </w:r>
      <w:r w:rsidRPr="00FC75E5">
        <w:rPr>
          <w:rFonts w:ascii="Times" w:hAnsi="Times"/>
          <w:szCs w:val="24"/>
        </w:rPr>
        <w:t xml:space="preserve">: </w:t>
      </w:r>
      <w:r w:rsidR="00DE6BBD">
        <w:rPr>
          <w:rFonts w:ascii="Times" w:hAnsi="Times"/>
          <w:szCs w:val="24"/>
        </w:rPr>
        <w:t>I am</w:t>
      </w:r>
      <w:r w:rsidR="00F61301" w:rsidRPr="00FC75E5">
        <w:rPr>
          <w:rFonts w:ascii="Times" w:hAnsi="Times"/>
          <w:szCs w:val="24"/>
        </w:rPr>
        <w:t xml:space="preserve"> available for office hours by appointment. Lastly, I will also linger after each class if students have additional questions.  </w:t>
      </w:r>
    </w:p>
    <w:p w14:paraId="3FF74383" w14:textId="1FB8B874" w:rsidR="009930FA" w:rsidRDefault="005D452D" w:rsidP="0015025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Pr>
          <w:rFonts w:ascii="Times" w:hAnsi="Times"/>
          <w:szCs w:val="24"/>
        </w:rPr>
        <w:br w:type="page"/>
      </w:r>
      <w:r w:rsidR="009930FA">
        <w:rPr>
          <w:b/>
        </w:rPr>
        <w:lastRenderedPageBreak/>
        <w:t>CRIMINAL LAW</w:t>
      </w:r>
    </w:p>
    <w:p w14:paraId="5081AA5B" w14:textId="77777777" w:rsidR="009930FA" w:rsidRDefault="009930FA" w:rsidP="009930FA">
      <w:pPr>
        <w:jc w:val="center"/>
        <w:rPr>
          <w:b/>
        </w:rPr>
      </w:pPr>
      <w:r>
        <w:rPr>
          <w:b/>
        </w:rPr>
        <w:t>Professor Capers</w:t>
      </w:r>
    </w:p>
    <w:p w14:paraId="54F56801" w14:textId="4E76263D" w:rsidR="009930FA" w:rsidRDefault="00B009A5" w:rsidP="009930FA">
      <w:pPr>
        <w:jc w:val="center"/>
        <w:rPr>
          <w:b/>
        </w:rPr>
      </w:pPr>
      <w:r>
        <w:rPr>
          <w:b/>
        </w:rPr>
        <w:t>Fall</w:t>
      </w:r>
      <w:r w:rsidR="00D377E4">
        <w:rPr>
          <w:b/>
        </w:rPr>
        <w:t xml:space="preserve"> 202</w:t>
      </w:r>
      <w:r w:rsidR="00653998">
        <w:rPr>
          <w:b/>
        </w:rPr>
        <w:t>4</w:t>
      </w:r>
    </w:p>
    <w:p w14:paraId="3656B9AB" w14:textId="77777777" w:rsidR="00795CF8" w:rsidRDefault="00795CF8" w:rsidP="009930FA">
      <w:pPr>
        <w:jc w:val="center"/>
        <w:rPr>
          <w:b/>
        </w:rPr>
      </w:pPr>
    </w:p>
    <w:p w14:paraId="3E12CF82" w14:textId="207FB251" w:rsidR="00795CF8" w:rsidRDefault="00D377E4" w:rsidP="009930FA">
      <w:r w:rsidRPr="00D377E4">
        <w:rPr>
          <w:b/>
          <w:bCs/>
        </w:rPr>
        <w:t>IMPORTANT:</w:t>
      </w:r>
      <w:r>
        <w:t xml:space="preserve"> </w:t>
      </w:r>
      <w:r w:rsidR="00795CF8">
        <w:t>“CB” or “Casebook” refers to</w:t>
      </w:r>
      <w:r w:rsidR="00795CF8" w:rsidRPr="00795CF8">
        <w:rPr>
          <w:rFonts w:ascii="Times" w:hAnsi="Times"/>
          <w:szCs w:val="24"/>
        </w:rPr>
        <w:t xml:space="preserve"> </w:t>
      </w:r>
      <w:r w:rsidR="00795CF8" w:rsidRPr="00795CF8">
        <w:t xml:space="preserve">Capers, Fairfax, &amp; Miller, </w:t>
      </w:r>
      <w:r w:rsidR="00795CF8" w:rsidRPr="00795CF8">
        <w:rPr>
          <w:i/>
          <w:iCs/>
        </w:rPr>
        <w:t xml:space="preserve">Criminal Law: A Critical Approach </w:t>
      </w:r>
      <w:r w:rsidR="00795CF8" w:rsidRPr="00795CF8">
        <w:t>(1</w:t>
      </w:r>
      <w:r w:rsidR="00795CF8" w:rsidRPr="00795CF8">
        <w:rPr>
          <w:vertAlign w:val="superscript"/>
        </w:rPr>
        <w:t>st</w:t>
      </w:r>
      <w:r w:rsidR="00795CF8" w:rsidRPr="00795CF8">
        <w:t xml:space="preserve"> Edition) (Press 202</w:t>
      </w:r>
      <w:r w:rsidR="007E3777">
        <w:t>3</w:t>
      </w:r>
      <w:r w:rsidR="00795CF8" w:rsidRPr="00795CF8">
        <w:t>) (</w:t>
      </w:r>
      <w:r w:rsidR="00571FFC">
        <w:t>selected chapters</w:t>
      </w:r>
      <w:r w:rsidR="00795CF8" w:rsidRPr="00795CF8">
        <w:t>).</w:t>
      </w:r>
    </w:p>
    <w:p w14:paraId="049F31CB" w14:textId="77777777" w:rsidR="009930FA" w:rsidRDefault="009930FA" w:rsidP="009930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3216"/>
        <w:gridCol w:w="4931"/>
      </w:tblGrid>
      <w:tr w:rsidR="009C2064" w14:paraId="3AC2EF7E" w14:textId="73F66888" w:rsidTr="00AA7858">
        <w:tc>
          <w:tcPr>
            <w:tcW w:w="0" w:type="auto"/>
            <w:shd w:val="clear" w:color="auto" w:fill="auto"/>
          </w:tcPr>
          <w:p w14:paraId="53128261" w14:textId="77777777" w:rsidR="009C2064" w:rsidRPr="004A2049" w:rsidRDefault="009C2064" w:rsidP="00CF2D38">
            <w:pPr>
              <w:rPr>
                <w:b/>
              </w:rPr>
            </w:pPr>
          </w:p>
        </w:tc>
        <w:tc>
          <w:tcPr>
            <w:tcW w:w="0" w:type="auto"/>
            <w:shd w:val="clear" w:color="auto" w:fill="auto"/>
          </w:tcPr>
          <w:p w14:paraId="63782C29" w14:textId="77777777" w:rsidR="009C2064" w:rsidRPr="004A2049" w:rsidRDefault="009C2064" w:rsidP="00CF2D38">
            <w:pPr>
              <w:rPr>
                <w:b/>
              </w:rPr>
            </w:pPr>
            <w:r w:rsidRPr="004A2049">
              <w:rPr>
                <w:b/>
              </w:rPr>
              <w:t>Topic</w:t>
            </w:r>
          </w:p>
        </w:tc>
        <w:tc>
          <w:tcPr>
            <w:tcW w:w="0" w:type="auto"/>
            <w:shd w:val="clear" w:color="auto" w:fill="auto"/>
          </w:tcPr>
          <w:p w14:paraId="7008DD28" w14:textId="13A89B59" w:rsidR="009C2064" w:rsidRPr="004A2049" w:rsidRDefault="009C2064" w:rsidP="00CF2D38">
            <w:pPr>
              <w:rPr>
                <w:b/>
              </w:rPr>
            </w:pPr>
            <w:r w:rsidRPr="004A2049">
              <w:rPr>
                <w:b/>
              </w:rPr>
              <w:t>Assignment Pages</w:t>
            </w:r>
          </w:p>
        </w:tc>
      </w:tr>
      <w:tr w:rsidR="009C2064" w14:paraId="28256140" w14:textId="7885A774" w:rsidTr="00AA7858">
        <w:tc>
          <w:tcPr>
            <w:tcW w:w="0" w:type="auto"/>
            <w:shd w:val="clear" w:color="auto" w:fill="auto"/>
          </w:tcPr>
          <w:p w14:paraId="649841BE" w14:textId="77777777" w:rsidR="009C2064" w:rsidRDefault="009C2064" w:rsidP="00CF2D38">
            <w:r>
              <w:t>1</w:t>
            </w:r>
          </w:p>
        </w:tc>
        <w:tc>
          <w:tcPr>
            <w:tcW w:w="0" w:type="auto"/>
            <w:shd w:val="clear" w:color="auto" w:fill="auto"/>
          </w:tcPr>
          <w:p w14:paraId="3E7A9F1C" w14:textId="77777777" w:rsidR="009C2064" w:rsidRDefault="009C2064" w:rsidP="00CF2D38">
            <w:r>
              <w:t>Introduction</w:t>
            </w:r>
          </w:p>
        </w:tc>
        <w:tc>
          <w:tcPr>
            <w:tcW w:w="0" w:type="auto"/>
            <w:shd w:val="clear" w:color="auto" w:fill="auto"/>
          </w:tcPr>
          <w:p w14:paraId="278A1A16" w14:textId="3CEC043B" w:rsidR="009C2064" w:rsidRDefault="009C2064" w:rsidP="00CF2D38">
            <w:r>
              <w:t xml:space="preserve">CB: </w:t>
            </w:r>
            <w:proofErr w:type="gramStart"/>
            <w:r>
              <w:t>3-</w:t>
            </w:r>
            <w:r w:rsidR="00DF258C">
              <w:t>21</w:t>
            </w:r>
            <w:r w:rsidR="00653998">
              <w:t>;</w:t>
            </w:r>
            <w:proofErr w:type="gramEnd"/>
            <w:r>
              <w:t xml:space="preserve"> </w:t>
            </w:r>
          </w:p>
          <w:p w14:paraId="087EE15A" w14:textId="456B1803" w:rsidR="009C2064" w:rsidRDefault="00653998" w:rsidP="00CF2D38">
            <w:r w:rsidRPr="005A0C6C">
              <w:rPr>
                <w:i/>
              </w:rPr>
              <w:t>They Shared Drugs. Someone Died.  Does That Make Them Killers?</w:t>
            </w:r>
            <w:r>
              <w:t xml:space="preserve">, </w:t>
            </w:r>
            <w:r w:rsidRPr="005A0C6C">
              <w:rPr>
                <w:smallCaps/>
              </w:rPr>
              <w:t>N.Y. Times</w:t>
            </w:r>
            <w:r>
              <w:t xml:space="preserve">, May 25, 2018, available </w:t>
            </w:r>
            <w:hyperlink r:id="rId12" w:history="1">
              <w:r w:rsidRPr="00414F32">
                <w:rPr>
                  <w:rStyle w:val="Hyperlink"/>
                  <w:sz w:val="24"/>
                </w:rPr>
                <w:t>here</w:t>
              </w:r>
            </w:hyperlink>
            <w:r>
              <w:t>.</w:t>
            </w:r>
          </w:p>
        </w:tc>
      </w:tr>
      <w:tr w:rsidR="009C2064" w14:paraId="292F7981" w14:textId="5AFC7C8B" w:rsidTr="00AA7858">
        <w:tc>
          <w:tcPr>
            <w:tcW w:w="0" w:type="auto"/>
            <w:shd w:val="clear" w:color="auto" w:fill="auto"/>
          </w:tcPr>
          <w:p w14:paraId="18F999B5" w14:textId="77777777" w:rsidR="009C2064" w:rsidRDefault="009C2064" w:rsidP="00CF2D38">
            <w:r>
              <w:t>2</w:t>
            </w:r>
          </w:p>
        </w:tc>
        <w:tc>
          <w:tcPr>
            <w:tcW w:w="0" w:type="auto"/>
            <w:shd w:val="clear" w:color="auto" w:fill="auto"/>
          </w:tcPr>
          <w:p w14:paraId="5C23F170" w14:textId="533232C3" w:rsidR="009C2064" w:rsidRPr="00E93ADF" w:rsidRDefault="009C2064" w:rsidP="00CF2D38">
            <w:r>
              <w:t xml:space="preserve">The System, the Top of the Pyramid, and Discretion </w:t>
            </w:r>
          </w:p>
        </w:tc>
        <w:tc>
          <w:tcPr>
            <w:tcW w:w="0" w:type="auto"/>
            <w:shd w:val="clear" w:color="auto" w:fill="auto"/>
          </w:tcPr>
          <w:p w14:paraId="61B51D63" w14:textId="2950672D" w:rsidR="009C2064" w:rsidRDefault="009C2064" w:rsidP="00CF2D38">
            <w:r>
              <w:t xml:space="preserve">CB: 66-74 </w:t>
            </w:r>
            <w:r w:rsidR="003226A3">
              <w:t xml:space="preserve"> </w:t>
            </w:r>
          </w:p>
          <w:p w14:paraId="235903C8" w14:textId="26E433D1" w:rsidR="009C2064" w:rsidRDefault="009C2064" w:rsidP="00CF2D38">
            <w:r w:rsidRPr="00FD68CD">
              <w:rPr>
                <w:i/>
                <w:iCs/>
              </w:rPr>
              <w:t>People v. Williams</w:t>
            </w:r>
            <w:r>
              <w:t>, available on TWEN</w:t>
            </w:r>
          </w:p>
          <w:p w14:paraId="1632075C" w14:textId="3F0A2ACC" w:rsidR="009C2064" w:rsidRDefault="009C2064" w:rsidP="00CF2D38">
            <w:r>
              <w:rPr>
                <w:iCs/>
              </w:rPr>
              <w:t xml:space="preserve">Julie K. Brown, </w:t>
            </w:r>
            <w:r w:rsidRPr="00E202C3">
              <w:rPr>
                <w:i/>
              </w:rPr>
              <w:t>Cops Worked Hard to Put Serial Sex Abuser in Prison, Prosecutors Worked Hard to Cut Him a Break</w:t>
            </w:r>
            <w:r>
              <w:rPr>
                <w:iCs/>
              </w:rPr>
              <w:t xml:space="preserve">, </w:t>
            </w:r>
            <w:r w:rsidRPr="00E202C3">
              <w:rPr>
                <w:iCs/>
                <w:smallCaps/>
              </w:rPr>
              <w:t>Miami Herald</w:t>
            </w:r>
            <w:r>
              <w:rPr>
                <w:iCs/>
              </w:rPr>
              <w:t xml:space="preserve">, Nov. 28, 2018, available on TWEN. </w:t>
            </w:r>
          </w:p>
        </w:tc>
      </w:tr>
      <w:tr w:rsidR="009C2064" w14:paraId="196504B3" w14:textId="542F4D2D" w:rsidTr="00AA7858">
        <w:tc>
          <w:tcPr>
            <w:tcW w:w="0" w:type="auto"/>
            <w:shd w:val="clear" w:color="auto" w:fill="auto"/>
          </w:tcPr>
          <w:p w14:paraId="5FCD5EC4" w14:textId="77777777" w:rsidR="009C2064" w:rsidRDefault="009C2064" w:rsidP="00CF2D38">
            <w:r>
              <w:t>3</w:t>
            </w:r>
          </w:p>
        </w:tc>
        <w:tc>
          <w:tcPr>
            <w:tcW w:w="0" w:type="auto"/>
            <w:shd w:val="clear" w:color="auto" w:fill="auto"/>
          </w:tcPr>
          <w:p w14:paraId="2E53D355" w14:textId="71A830FE" w:rsidR="009C2064" w:rsidRDefault="009C2064" w:rsidP="00CF2D38">
            <w:r>
              <w:t>The System, the Rest of the Pyramid, and Discretion</w:t>
            </w:r>
          </w:p>
        </w:tc>
        <w:tc>
          <w:tcPr>
            <w:tcW w:w="0" w:type="auto"/>
            <w:shd w:val="clear" w:color="auto" w:fill="auto"/>
          </w:tcPr>
          <w:p w14:paraId="2E8A2690" w14:textId="55F889DE" w:rsidR="009C2064" w:rsidRDefault="009C2064" w:rsidP="00CF2D38">
            <w:r w:rsidRPr="00FD68CD">
              <w:t xml:space="preserve">CB: </w:t>
            </w:r>
            <w:r>
              <w:t xml:space="preserve">41-42, 47-57, </w:t>
            </w:r>
            <w:proofErr w:type="gramStart"/>
            <w:r>
              <w:t>59-66;</w:t>
            </w:r>
            <w:proofErr w:type="gramEnd"/>
          </w:p>
          <w:p w14:paraId="661D55DF" w14:textId="6FA7E8D9" w:rsidR="009C2064" w:rsidRDefault="009C2064" w:rsidP="00CF2D38">
            <w:r>
              <w:rPr>
                <w:i/>
                <w:iCs/>
              </w:rPr>
              <w:t xml:space="preserve"> </w:t>
            </w:r>
            <w:r w:rsidRPr="007D3C64">
              <w:rPr>
                <w:i/>
                <w:iCs/>
              </w:rPr>
              <w:t>A Bar Fight Walks into the Justice Center</w:t>
            </w:r>
            <w:r>
              <w:t xml:space="preserve">, </w:t>
            </w:r>
            <w:r w:rsidRPr="007D3C64">
              <w:rPr>
                <w:smallCaps/>
              </w:rPr>
              <w:t>Serial</w:t>
            </w:r>
            <w:r>
              <w:t xml:space="preserve"> (podcast available </w:t>
            </w:r>
            <w:hyperlink r:id="rId13" w:history="1">
              <w:r w:rsidRPr="00414F32">
                <w:rPr>
                  <w:rStyle w:val="Hyperlink"/>
                  <w:sz w:val="24"/>
                </w:rPr>
                <w:t>here</w:t>
              </w:r>
            </w:hyperlink>
            <w:r>
              <w:t xml:space="preserve">); </w:t>
            </w:r>
          </w:p>
        </w:tc>
      </w:tr>
      <w:tr w:rsidR="009C2064" w14:paraId="6ED65606" w14:textId="77777777" w:rsidTr="00AA7858">
        <w:tc>
          <w:tcPr>
            <w:tcW w:w="0" w:type="auto"/>
            <w:shd w:val="clear" w:color="auto" w:fill="auto"/>
          </w:tcPr>
          <w:p w14:paraId="4020E9A0" w14:textId="1A661558" w:rsidR="009C2064" w:rsidRDefault="009C2064" w:rsidP="00CF2D38">
            <w:r>
              <w:t>4</w:t>
            </w:r>
          </w:p>
        </w:tc>
        <w:tc>
          <w:tcPr>
            <w:tcW w:w="0" w:type="auto"/>
            <w:shd w:val="clear" w:color="auto" w:fill="auto"/>
          </w:tcPr>
          <w:p w14:paraId="49AF6362" w14:textId="1D6B5A4A" w:rsidR="009C2064" w:rsidRPr="00CC53AF" w:rsidRDefault="009C2064" w:rsidP="00CF2D38">
            <w:pPr>
              <w:rPr>
                <w:i/>
                <w:iCs/>
              </w:rPr>
            </w:pPr>
            <w:r w:rsidRPr="00CC53AF">
              <w:rPr>
                <w:i/>
                <w:iCs/>
              </w:rPr>
              <w:t xml:space="preserve">The System and </w:t>
            </w:r>
            <w:r>
              <w:rPr>
                <w:i/>
                <w:iCs/>
              </w:rPr>
              <w:t>Punishment</w:t>
            </w:r>
          </w:p>
        </w:tc>
        <w:tc>
          <w:tcPr>
            <w:tcW w:w="0" w:type="auto"/>
            <w:shd w:val="clear" w:color="auto" w:fill="auto"/>
          </w:tcPr>
          <w:p w14:paraId="7B2D5888" w14:textId="06891080" w:rsidR="009C2064" w:rsidRDefault="009C2064" w:rsidP="00CF2D38">
            <w:r>
              <w:t>CB: 75-76, 80-97</w:t>
            </w:r>
          </w:p>
          <w:p w14:paraId="688492A5" w14:textId="15AA4C91" w:rsidR="009C2064" w:rsidRPr="00FD68CD" w:rsidRDefault="009C2064" w:rsidP="00CF2D38">
            <w:r w:rsidRPr="00115F1C">
              <w:rPr>
                <w:i/>
              </w:rPr>
              <w:t>Before the Law</w:t>
            </w:r>
            <w:r>
              <w:t xml:space="preserve">, </w:t>
            </w:r>
            <w:proofErr w:type="spellStart"/>
            <w:r w:rsidRPr="00115F1C">
              <w:rPr>
                <w:smallCaps/>
              </w:rPr>
              <w:t>N’Yorker</w:t>
            </w:r>
            <w:proofErr w:type="spellEnd"/>
            <w:r>
              <w:t xml:space="preserve">, Oct. 6, 2014, available </w:t>
            </w:r>
            <w:hyperlink r:id="rId14" w:history="1">
              <w:r w:rsidRPr="00414F32">
                <w:rPr>
                  <w:rStyle w:val="Hyperlink"/>
                  <w:sz w:val="24"/>
                </w:rPr>
                <w:t>here</w:t>
              </w:r>
            </w:hyperlink>
            <w:r>
              <w:rPr>
                <w:rStyle w:val="Hyperlink"/>
                <w:color w:val="000000"/>
                <w:sz w:val="24"/>
              </w:rPr>
              <w:t>;</w:t>
            </w:r>
          </w:p>
        </w:tc>
      </w:tr>
      <w:tr w:rsidR="009C2064" w14:paraId="0CE1880D" w14:textId="77777777" w:rsidTr="00AA7858">
        <w:tc>
          <w:tcPr>
            <w:tcW w:w="0" w:type="auto"/>
            <w:shd w:val="clear" w:color="auto" w:fill="auto"/>
          </w:tcPr>
          <w:p w14:paraId="68B8CC14" w14:textId="594DA26A" w:rsidR="009C2064" w:rsidRDefault="009C2064" w:rsidP="00AA7858">
            <w:r>
              <w:t>5</w:t>
            </w:r>
          </w:p>
        </w:tc>
        <w:tc>
          <w:tcPr>
            <w:tcW w:w="0" w:type="auto"/>
            <w:shd w:val="clear" w:color="auto" w:fill="auto"/>
          </w:tcPr>
          <w:p w14:paraId="1479FAA7" w14:textId="1E50CE44" w:rsidR="009C2064" w:rsidRPr="00AA7858" w:rsidRDefault="009C2064" w:rsidP="00AA7858">
            <w:r>
              <w:t>The System and Other Doors</w:t>
            </w:r>
          </w:p>
        </w:tc>
        <w:tc>
          <w:tcPr>
            <w:tcW w:w="0" w:type="auto"/>
            <w:shd w:val="clear" w:color="auto" w:fill="auto"/>
          </w:tcPr>
          <w:p w14:paraId="3A0A89FC" w14:textId="03203D4D" w:rsidR="009C2064" w:rsidRDefault="00DF258C" w:rsidP="00AA7858">
            <w:r>
              <w:t xml:space="preserve">CB: 1283-87, 1291-1301; </w:t>
            </w:r>
            <w:r w:rsidR="009C2064" w:rsidRPr="00B24F59">
              <w:rPr>
                <w:bCs/>
              </w:rPr>
              <w:t xml:space="preserve">Chris Hayes, </w:t>
            </w:r>
            <w:r w:rsidR="009C2064" w:rsidRPr="00B24F59">
              <w:rPr>
                <w:bCs/>
                <w:i/>
                <w:iCs/>
              </w:rPr>
              <w:t xml:space="preserve">Thinking About How to Abolish Prisons with </w:t>
            </w:r>
            <w:proofErr w:type="spellStart"/>
            <w:r w:rsidR="009C2064" w:rsidRPr="00B24F59">
              <w:rPr>
                <w:bCs/>
                <w:i/>
                <w:iCs/>
              </w:rPr>
              <w:t>Mariame</w:t>
            </w:r>
            <w:proofErr w:type="spellEnd"/>
            <w:r w:rsidR="009C2064" w:rsidRPr="00B24F59">
              <w:rPr>
                <w:bCs/>
                <w:i/>
                <w:iCs/>
              </w:rPr>
              <w:t xml:space="preserve"> </w:t>
            </w:r>
            <w:proofErr w:type="spellStart"/>
            <w:r w:rsidR="009C2064" w:rsidRPr="00B24F59">
              <w:rPr>
                <w:bCs/>
                <w:i/>
                <w:iCs/>
              </w:rPr>
              <w:t>Kaba</w:t>
            </w:r>
            <w:proofErr w:type="spellEnd"/>
            <w:r w:rsidR="009C2064" w:rsidRPr="00B24F59">
              <w:rPr>
                <w:bCs/>
              </w:rPr>
              <w:t xml:space="preserve">, </w:t>
            </w:r>
            <w:proofErr w:type="gramStart"/>
            <w:r w:rsidR="009C2064" w:rsidRPr="00B24F59">
              <w:rPr>
                <w:bCs/>
              </w:rPr>
              <w:t>Why</w:t>
            </w:r>
            <w:proofErr w:type="gramEnd"/>
            <w:r w:rsidR="009C2064" w:rsidRPr="00B24F59">
              <w:rPr>
                <w:bCs/>
              </w:rPr>
              <w:t xml:space="preserve"> is this Happening? (podcast), Aug. 10, 2019, available </w:t>
            </w:r>
            <w:hyperlink r:id="rId15" w:history="1">
              <w:r w:rsidR="009C2064" w:rsidRPr="00B24F59">
                <w:rPr>
                  <w:rStyle w:val="Hyperlink"/>
                  <w:bCs/>
                  <w:sz w:val="24"/>
                </w:rPr>
                <w:t>here</w:t>
              </w:r>
            </w:hyperlink>
          </w:p>
        </w:tc>
      </w:tr>
      <w:tr w:rsidR="009C2064" w14:paraId="6B6F7E30" w14:textId="554267A1" w:rsidTr="00AA7858">
        <w:tc>
          <w:tcPr>
            <w:tcW w:w="0" w:type="auto"/>
            <w:shd w:val="clear" w:color="auto" w:fill="auto"/>
          </w:tcPr>
          <w:p w14:paraId="2598DEE6" w14:textId="078D28A7" w:rsidR="009C2064" w:rsidRDefault="009C2064" w:rsidP="00AA7858">
            <w:r>
              <w:t>6</w:t>
            </w:r>
          </w:p>
        </w:tc>
        <w:tc>
          <w:tcPr>
            <w:tcW w:w="0" w:type="auto"/>
            <w:shd w:val="clear" w:color="auto" w:fill="auto"/>
          </w:tcPr>
          <w:p w14:paraId="1127BFCD" w14:textId="4EDAD389" w:rsidR="009C2064" w:rsidRDefault="009C2064" w:rsidP="00AA7858">
            <w:r>
              <w:t>Limits on Punishment? Lenity, Vagueness, Proportionality, and other Limitations</w:t>
            </w:r>
          </w:p>
        </w:tc>
        <w:tc>
          <w:tcPr>
            <w:tcW w:w="0" w:type="auto"/>
            <w:shd w:val="clear" w:color="auto" w:fill="auto"/>
          </w:tcPr>
          <w:p w14:paraId="68044C8A" w14:textId="0F8DA213" w:rsidR="009C2064" w:rsidRDefault="009C2064" w:rsidP="00AA7858">
            <w:r>
              <w:t>CB: 107-15, 148-73, 183-92</w:t>
            </w:r>
          </w:p>
        </w:tc>
      </w:tr>
      <w:tr w:rsidR="009C2064" w14:paraId="64846051" w14:textId="4FB0A37A" w:rsidTr="00AA7858">
        <w:tc>
          <w:tcPr>
            <w:tcW w:w="0" w:type="auto"/>
            <w:shd w:val="clear" w:color="auto" w:fill="auto"/>
          </w:tcPr>
          <w:p w14:paraId="29B4EA11" w14:textId="0B77D15F" w:rsidR="009C2064" w:rsidRDefault="009C2064" w:rsidP="00AA7858">
            <w:r>
              <w:t>7</w:t>
            </w:r>
          </w:p>
        </w:tc>
        <w:tc>
          <w:tcPr>
            <w:tcW w:w="0" w:type="auto"/>
            <w:shd w:val="clear" w:color="auto" w:fill="auto"/>
          </w:tcPr>
          <w:p w14:paraId="765EC945" w14:textId="19C9F3AE" w:rsidR="009C2064" w:rsidRDefault="009C2064" w:rsidP="00AA7858">
            <w:r w:rsidRPr="004A2049">
              <w:rPr>
                <w:i/>
              </w:rPr>
              <w:t>Actus Reus</w:t>
            </w:r>
            <w:r>
              <w:t>, or the Act Requirement: Acts and the Failure to Act</w:t>
            </w:r>
          </w:p>
        </w:tc>
        <w:tc>
          <w:tcPr>
            <w:tcW w:w="0" w:type="auto"/>
            <w:shd w:val="clear" w:color="auto" w:fill="auto"/>
          </w:tcPr>
          <w:p w14:paraId="343755D5" w14:textId="05D2332E" w:rsidR="009C2064" w:rsidRDefault="009C2064" w:rsidP="00AA7858">
            <w:r>
              <w:t>CB: 193-98, 207</w:t>
            </w:r>
            <w:r w:rsidR="00DF258C">
              <w:t xml:space="preserve"> (from Note 11)</w:t>
            </w:r>
            <w:r>
              <w:t>-</w:t>
            </w:r>
            <w:r w:rsidR="00DF258C">
              <w:t>2</w:t>
            </w:r>
            <w:r>
              <w:t>20</w:t>
            </w:r>
          </w:p>
          <w:p w14:paraId="62486C05" w14:textId="77777777" w:rsidR="009C2064" w:rsidRDefault="009C2064" w:rsidP="00AA7858"/>
        </w:tc>
      </w:tr>
      <w:tr w:rsidR="009C2064" w14:paraId="4A35A9E3" w14:textId="2CC2BC91" w:rsidTr="00AA7858">
        <w:tc>
          <w:tcPr>
            <w:tcW w:w="0" w:type="auto"/>
            <w:shd w:val="clear" w:color="auto" w:fill="auto"/>
          </w:tcPr>
          <w:p w14:paraId="75697EEC" w14:textId="57A7D529" w:rsidR="009C2064" w:rsidRDefault="009C2064" w:rsidP="00AA7858">
            <w:r>
              <w:t>8</w:t>
            </w:r>
          </w:p>
        </w:tc>
        <w:tc>
          <w:tcPr>
            <w:tcW w:w="0" w:type="auto"/>
            <w:shd w:val="clear" w:color="auto" w:fill="auto"/>
          </w:tcPr>
          <w:p w14:paraId="075D71BF" w14:textId="45CC3AB6" w:rsidR="009C2064" w:rsidRDefault="009C2064" w:rsidP="00AA7858">
            <w:proofErr w:type="spellStart"/>
            <w:r w:rsidRPr="004A2049">
              <w:rPr>
                <w:i/>
              </w:rPr>
              <w:t>Mens</w:t>
            </w:r>
            <w:proofErr w:type="spellEnd"/>
            <w:r w:rsidRPr="004A2049">
              <w:rPr>
                <w:i/>
              </w:rPr>
              <w:t xml:space="preserve"> Rea</w:t>
            </w:r>
            <w:r>
              <w:t>: Common Law and Strict Liability</w:t>
            </w:r>
          </w:p>
        </w:tc>
        <w:tc>
          <w:tcPr>
            <w:tcW w:w="0" w:type="auto"/>
            <w:shd w:val="clear" w:color="auto" w:fill="auto"/>
          </w:tcPr>
          <w:p w14:paraId="02EE14DE" w14:textId="7EE0034E" w:rsidR="009C2064" w:rsidRDefault="009C2064" w:rsidP="00AA7858">
            <w:r>
              <w:t>CB: 221-39, 248-56, 264-72</w:t>
            </w:r>
          </w:p>
        </w:tc>
      </w:tr>
      <w:tr w:rsidR="009C2064" w14:paraId="69CEC9A9" w14:textId="43A258EC" w:rsidTr="00AA7858">
        <w:tc>
          <w:tcPr>
            <w:tcW w:w="0" w:type="auto"/>
            <w:shd w:val="clear" w:color="auto" w:fill="auto"/>
          </w:tcPr>
          <w:p w14:paraId="44B0A208" w14:textId="6A544F40" w:rsidR="009C2064" w:rsidRDefault="009C2064" w:rsidP="00AA7858">
            <w:r>
              <w:t>9</w:t>
            </w:r>
          </w:p>
        </w:tc>
        <w:tc>
          <w:tcPr>
            <w:tcW w:w="0" w:type="auto"/>
            <w:shd w:val="clear" w:color="auto" w:fill="auto"/>
          </w:tcPr>
          <w:p w14:paraId="6AE66FA8" w14:textId="34C39D3D" w:rsidR="009C2064" w:rsidRDefault="009C2064" w:rsidP="00AA7858">
            <w:proofErr w:type="spellStart"/>
            <w:r w:rsidRPr="006E3484">
              <w:rPr>
                <w:i/>
              </w:rPr>
              <w:t>Mens</w:t>
            </w:r>
            <w:proofErr w:type="spellEnd"/>
            <w:r w:rsidRPr="006E3484">
              <w:rPr>
                <w:i/>
              </w:rPr>
              <w:t xml:space="preserve"> Rea</w:t>
            </w:r>
            <w:r>
              <w:t>: MPC, Mistake of Fact, Mistake of Law</w:t>
            </w:r>
          </w:p>
        </w:tc>
        <w:tc>
          <w:tcPr>
            <w:tcW w:w="0" w:type="auto"/>
            <w:shd w:val="clear" w:color="auto" w:fill="auto"/>
          </w:tcPr>
          <w:p w14:paraId="13482DC0" w14:textId="649BCD9C" w:rsidR="009C2064" w:rsidRDefault="009C2064" w:rsidP="00AA7858">
            <w:r>
              <w:t>CB: 272-</w:t>
            </w:r>
            <w:r w:rsidR="00581639">
              <w:t>75, 282-88</w:t>
            </w:r>
            <w:r>
              <w:t>, 292-304</w:t>
            </w:r>
          </w:p>
        </w:tc>
      </w:tr>
      <w:tr w:rsidR="009C2064" w14:paraId="65B0770F" w14:textId="2A417FDA" w:rsidTr="00AA7858">
        <w:tc>
          <w:tcPr>
            <w:tcW w:w="0" w:type="auto"/>
            <w:shd w:val="clear" w:color="auto" w:fill="auto"/>
          </w:tcPr>
          <w:p w14:paraId="5D369756" w14:textId="7411E60C" w:rsidR="009C2064" w:rsidRDefault="009C2064" w:rsidP="00AA7858">
            <w:r>
              <w:t>10</w:t>
            </w:r>
          </w:p>
        </w:tc>
        <w:tc>
          <w:tcPr>
            <w:tcW w:w="0" w:type="auto"/>
            <w:shd w:val="clear" w:color="auto" w:fill="auto"/>
          </w:tcPr>
          <w:p w14:paraId="21386054" w14:textId="714B4263" w:rsidR="009C2064" w:rsidRDefault="009C2064" w:rsidP="00AA7858">
            <w:r>
              <w:t>Homicide: Intentional Killings</w:t>
            </w:r>
          </w:p>
        </w:tc>
        <w:tc>
          <w:tcPr>
            <w:tcW w:w="0" w:type="auto"/>
            <w:shd w:val="clear" w:color="auto" w:fill="auto"/>
          </w:tcPr>
          <w:p w14:paraId="3D2849C3" w14:textId="1BDE7D17" w:rsidR="009C2064" w:rsidRDefault="009C2064" w:rsidP="00AA7858">
            <w:r>
              <w:t>CB: 673-713</w:t>
            </w:r>
          </w:p>
        </w:tc>
      </w:tr>
      <w:tr w:rsidR="009C2064" w14:paraId="5B14CC51" w14:textId="01E1DCD9" w:rsidTr="00AA7858">
        <w:tc>
          <w:tcPr>
            <w:tcW w:w="0" w:type="auto"/>
            <w:shd w:val="clear" w:color="auto" w:fill="auto"/>
          </w:tcPr>
          <w:p w14:paraId="4737E36C" w14:textId="77777777" w:rsidR="009C2064" w:rsidRDefault="009C2064" w:rsidP="00AA7858">
            <w:r>
              <w:t>11</w:t>
            </w:r>
          </w:p>
        </w:tc>
        <w:tc>
          <w:tcPr>
            <w:tcW w:w="0" w:type="auto"/>
            <w:shd w:val="clear" w:color="auto" w:fill="auto"/>
          </w:tcPr>
          <w:p w14:paraId="60CA9243" w14:textId="332201EA" w:rsidR="009C2064" w:rsidRDefault="009C2064" w:rsidP="00AA7858">
            <w:r>
              <w:t xml:space="preserve">Homicide: Unintended Killings </w:t>
            </w:r>
          </w:p>
        </w:tc>
        <w:tc>
          <w:tcPr>
            <w:tcW w:w="0" w:type="auto"/>
            <w:shd w:val="clear" w:color="auto" w:fill="auto"/>
          </w:tcPr>
          <w:p w14:paraId="0B404522" w14:textId="405B46B1" w:rsidR="009C2064" w:rsidRDefault="009C2064" w:rsidP="00AA7858">
            <w:r>
              <w:t xml:space="preserve">CB: 713-67, </w:t>
            </w:r>
            <w:r>
              <w:rPr>
                <w:i/>
              </w:rPr>
              <w:t>Is There Justice in Felony Murder</w:t>
            </w:r>
            <w:r w:rsidRPr="00346A51">
              <w:rPr>
                <w:i/>
              </w:rPr>
              <w:t>?</w:t>
            </w:r>
            <w:r>
              <w:t xml:space="preserve">, </w:t>
            </w:r>
            <w:r>
              <w:rPr>
                <w:smallCaps/>
              </w:rPr>
              <w:t>The Experiment, (</w:t>
            </w:r>
            <w:r>
              <w:t xml:space="preserve">podcast available </w:t>
            </w:r>
            <w:hyperlink r:id="rId16" w:history="1">
              <w:r w:rsidRPr="00093E4A">
                <w:rPr>
                  <w:rStyle w:val="Hyperlink"/>
                  <w:sz w:val="24"/>
                </w:rPr>
                <w:t>here</w:t>
              </w:r>
            </w:hyperlink>
            <w:r>
              <w:t xml:space="preserve">) </w:t>
            </w:r>
          </w:p>
        </w:tc>
      </w:tr>
      <w:tr w:rsidR="009C2064" w14:paraId="6F33A912" w14:textId="0D670A16" w:rsidTr="00AA7858">
        <w:tc>
          <w:tcPr>
            <w:tcW w:w="0" w:type="auto"/>
            <w:shd w:val="clear" w:color="auto" w:fill="auto"/>
          </w:tcPr>
          <w:p w14:paraId="4B73E586" w14:textId="77777777" w:rsidR="009C2064" w:rsidRDefault="009C2064" w:rsidP="00AA7858">
            <w:r>
              <w:lastRenderedPageBreak/>
              <w:t>12</w:t>
            </w:r>
          </w:p>
        </w:tc>
        <w:tc>
          <w:tcPr>
            <w:tcW w:w="0" w:type="auto"/>
            <w:shd w:val="clear" w:color="auto" w:fill="auto"/>
          </w:tcPr>
          <w:p w14:paraId="4504D629" w14:textId="77777777" w:rsidR="009C2064" w:rsidRDefault="009C2064" w:rsidP="00AA7858">
            <w:r>
              <w:t>Homicide: Capital Punishment</w:t>
            </w:r>
          </w:p>
        </w:tc>
        <w:tc>
          <w:tcPr>
            <w:tcW w:w="0" w:type="auto"/>
            <w:shd w:val="clear" w:color="auto" w:fill="auto"/>
          </w:tcPr>
          <w:p w14:paraId="5545B480" w14:textId="65E34D96" w:rsidR="009C2064" w:rsidRDefault="009C2064" w:rsidP="00AA7858">
            <w:r>
              <w:t xml:space="preserve"> CB 1307-21</w:t>
            </w:r>
          </w:p>
        </w:tc>
      </w:tr>
      <w:tr w:rsidR="009C2064" w14:paraId="01F4D704" w14:textId="5DEBEBF2" w:rsidTr="00AA7858">
        <w:tc>
          <w:tcPr>
            <w:tcW w:w="0" w:type="auto"/>
            <w:shd w:val="clear" w:color="auto" w:fill="auto"/>
          </w:tcPr>
          <w:p w14:paraId="39F18D26" w14:textId="77777777" w:rsidR="009C2064" w:rsidRDefault="009C2064" w:rsidP="00AA7858">
            <w:r>
              <w:t>13</w:t>
            </w:r>
          </w:p>
        </w:tc>
        <w:tc>
          <w:tcPr>
            <w:tcW w:w="0" w:type="auto"/>
            <w:shd w:val="clear" w:color="auto" w:fill="auto"/>
          </w:tcPr>
          <w:p w14:paraId="20C54097" w14:textId="77777777" w:rsidR="009C2064" w:rsidRDefault="009C2064" w:rsidP="00AA7858">
            <w:r>
              <w:t>Causation</w:t>
            </w:r>
          </w:p>
        </w:tc>
        <w:tc>
          <w:tcPr>
            <w:tcW w:w="0" w:type="auto"/>
            <w:shd w:val="clear" w:color="auto" w:fill="auto"/>
          </w:tcPr>
          <w:p w14:paraId="132CC211" w14:textId="3DC44426" w:rsidR="009C2064" w:rsidRDefault="009C2064" w:rsidP="00AA7858">
            <w:r>
              <w:t xml:space="preserve">CB: 305-38 </w:t>
            </w:r>
          </w:p>
        </w:tc>
      </w:tr>
      <w:tr w:rsidR="009C2064" w14:paraId="1A3DF290" w14:textId="08401050" w:rsidTr="00AA7858">
        <w:tc>
          <w:tcPr>
            <w:tcW w:w="0" w:type="auto"/>
            <w:shd w:val="clear" w:color="auto" w:fill="auto"/>
          </w:tcPr>
          <w:p w14:paraId="4E1E336A" w14:textId="77777777" w:rsidR="009C2064" w:rsidRDefault="009C2064" w:rsidP="00AA7858">
            <w:r>
              <w:t>14</w:t>
            </w:r>
          </w:p>
        </w:tc>
        <w:tc>
          <w:tcPr>
            <w:tcW w:w="0" w:type="auto"/>
            <w:shd w:val="clear" w:color="auto" w:fill="auto"/>
          </w:tcPr>
          <w:p w14:paraId="79D5AD10" w14:textId="77777777" w:rsidR="009C2064" w:rsidRDefault="009C2064" w:rsidP="00AA7858">
            <w:r>
              <w:t>Rape: Force and Resistance</w:t>
            </w:r>
          </w:p>
        </w:tc>
        <w:tc>
          <w:tcPr>
            <w:tcW w:w="0" w:type="auto"/>
            <w:shd w:val="clear" w:color="auto" w:fill="auto"/>
          </w:tcPr>
          <w:p w14:paraId="0B7AAE72" w14:textId="71E03001" w:rsidR="009C2064" w:rsidRDefault="009C2064" w:rsidP="00AA7858">
            <w:r>
              <w:t>CB: 617</w:t>
            </w:r>
            <w:r w:rsidR="008E1292">
              <w:t>-20, skim 620-31, 631</w:t>
            </w:r>
            <w:r>
              <w:t xml:space="preserve">-53 </w:t>
            </w:r>
          </w:p>
        </w:tc>
      </w:tr>
      <w:tr w:rsidR="009C2064" w14:paraId="27B0AB2B" w14:textId="52562B50" w:rsidTr="00AA7858">
        <w:tc>
          <w:tcPr>
            <w:tcW w:w="0" w:type="auto"/>
            <w:shd w:val="clear" w:color="auto" w:fill="auto"/>
          </w:tcPr>
          <w:p w14:paraId="33CFEC6B" w14:textId="77777777" w:rsidR="009C2064" w:rsidRDefault="009C2064" w:rsidP="00AA7858">
            <w:r>
              <w:t>15</w:t>
            </w:r>
          </w:p>
        </w:tc>
        <w:tc>
          <w:tcPr>
            <w:tcW w:w="0" w:type="auto"/>
            <w:shd w:val="clear" w:color="auto" w:fill="auto"/>
          </w:tcPr>
          <w:p w14:paraId="391F2960" w14:textId="77777777" w:rsidR="009C2064" w:rsidRDefault="009C2064" w:rsidP="00AA7858">
            <w:r>
              <w:t>Rape: The Struggle for Reforms</w:t>
            </w:r>
          </w:p>
        </w:tc>
        <w:tc>
          <w:tcPr>
            <w:tcW w:w="0" w:type="auto"/>
            <w:shd w:val="clear" w:color="auto" w:fill="auto"/>
          </w:tcPr>
          <w:p w14:paraId="0140B508" w14:textId="54D3F777" w:rsidR="009C2064" w:rsidRDefault="009C2064" w:rsidP="00AA7858">
            <w:r>
              <w:t xml:space="preserve">CB: 653-72 </w:t>
            </w:r>
          </w:p>
          <w:p w14:paraId="5417392B" w14:textId="62C960DA" w:rsidR="009C2064" w:rsidRDefault="009C2064" w:rsidP="00AA7858"/>
        </w:tc>
      </w:tr>
      <w:tr w:rsidR="009C2064" w14:paraId="196A6592" w14:textId="7E87AC3F" w:rsidTr="00AA7858">
        <w:tc>
          <w:tcPr>
            <w:tcW w:w="0" w:type="auto"/>
            <w:shd w:val="clear" w:color="auto" w:fill="auto"/>
          </w:tcPr>
          <w:p w14:paraId="0EB5E791" w14:textId="77777777" w:rsidR="009C2064" w:rsidRDefault="009C2064" w:rsidP="00AA7858">
            <w:r>
              <w:t>16</w:t>
            </w:r>
          </w:p>
        </w:tc>
        <w:tc>
          <w:tcPr>
            <w:tcW w:w="0" w:type="auto"/>
            <w:shd w:val="clear" w:color="auto" w:fill="auto"/>
          </w:tcPr>
          <w:p w14:paraId="07543F6A" w14:textId="77777777" w:rsidR="009C2064" w:rsidRDefault="009C2064" w:rsidP="00AA7858">
            <w:r>
              <w:t xml:space="preserve">Attempt Crimes </w:t>
            </w:r>
          </w:p>
        </w:tc>
        <w:tc>
          <w:tcPr>
            <w:tcW w:w="0" w:type="auto"/>
            <w:shd w:val="clear" w:color="auto" w:fill="auto"/>
          </w:tcPr>
          <w:p w14:paraId="43A0C453" w14:textId="4F365984" w:rsidR="009C2064" w:rsidRDefault="009C2064" w:rsidP="00AA7858">
            <w:r>
              <w:t>CB: 769-811</w:t>
            </w:r>
          </w:p>
        </w:tc>
      </w:tr>
      <w:tr w:rsidR="009C2064" w14:paraId="4EF08A87" w14:textId="1C5D0A3E" w:rsidTr="00AA7858">
        <w:tc>
          <w:tcPr>
            <w:tcW w:w="0" w:type="auto"/>
            <w:shd w:val="clear" w:color="auto" w:fill="auto"/>
          </w:tcPr>
          <w:p w14:paraId="111B77A1" w14:textId="77777777" w:rsidR="009C2064" w:rsidRDefault="009C2064" w:rsidP="00AA7858">
            <w:r>
              <w:t>17</w:t>
            </w:r>
          </w:p>
        </w:tc>
        <w:tc>
          <w:tcPr>
            <w:tcW w:w="0" w:type="auto"/>
            <w:shd w:val="clear" w:color="auto" w:fill="auto"/>
          </w:tcPr>
          <w:p w14:paraId="7B589903" w14:textId="77777777" w:rsidR="009C2064" w:rsidRDefault="009C2064" w:rsidP="00AA7858">
            <w:r>
              <w:t xml:space="preserve">Accomplices and Others </w:t>
            </w:r>
          </w:p>
        </w:tc>
        <w:tc>
          <w:tcPr>
            <w:tcW w:w="0" w:type="auto"/>
            <w:shd w:val="clear" w:color="auto" w:fill="auto"/>
          </w:tcPr>
          <w:p w14:paraId="75581DB6" w14:textId="7696F6FD" w:rsidR="009C2064" w:rsidRDefault="009C2064" w:rsidP="00AA7858">
            <w:r>
              <w:t>CB: 813-</w:t>
            </w:r>
            <w:r w:rsidR="008E1292">
              <w:t>838, 845-</w:t>
            </w:r>
            <w:r>
              <w:t>55</w:t>
            </w:r>
          </w:p>
        </w:tc>
      </w:tr>
      <w:tr w:rsidR="009C2064" w14:paraId="5CAEF93B" w14:textId="2255045A" w:rsidTr="00AA7858">
        <w:tc>
          <w:tcPr>
            <w:tcW w:w="0" w:type="auto"/>
            <w:shd w:val="clear" w:color="auto" w:fill="auto"/>
          </w:tcPr>
          <w:p w14:paraId="526D80A2" w14:textId="77777777" w:rsidR="009C2064" w:rsidRDefault="009C2064" w:rsidP="00AA7858">
            <w:r>
              <w:t>18</w:t>
            </w:r>
          </w:p>
        </w:tc>
        <w:tc>
          <w:tcPr>
            <w:tcW w:w="0" w:type="auto"/>
            <w:shd w:val="clear" w:color="auto" w:fill="auto"/>
          </w:tcPr>
          <w:p w14:paraId="0CF5B7A0" w14:textId="3910F890" w:rsidR="009C2064" w:rsidRPr="008B650F" w:rsidRDefault="009C2064" w:rsidP="00AA7858">
            <w:pPr>
              <w:rPr>
                <w:i/>
              </w:rPr>
            </w:pPr>
            <w:r w:rsidRPr="00A86D53">
              <w:rPr>
                <w:iCs/>
              </w:rPr>
              <w:t>Conspiracy</w:t>
            </w:r>
            <w:r>
              <w:rPr>
                <w:iCs/>
              </w:rPr>
              <w:t xml:space="preserve"> </w:t>
            </w:r>
          </w:p>
        </w:tc>
        <w:tc>
          <w:tcPr>
            <w:tcW w:w="0" w:type="auto"/>
            <w:shd w:val="clear" w:color="auto" w:fill="auto"/>
          </w:tcPr>
          <w:p w14:paraId="3170BE9D" w14:textId="17D53E44" w:rsidR="009C2064" w:rsidRDefault="009C2064" w:rsidP="00AA7858">
            <w:r>
              <w:t>CB: 857-</w:t>
            </w:r>
            <w:r w:rsidR="008E1292">
              <w:t>84, 896-</w:t>
            </w:r>
            <w:r>
              <w:t xml:space="preserve">904 </w:t>
            </w:r>
          </w:p>
        </w:tc>
      </w:tr>
      <w:tr w:rsidR="009C2064" w14:paraId="39B4BA4D" w14:textId="10BAA07D" w:rsidTr="00AA7858">
        <w:tc>
          <w:tcPr>
            <w:tcW w:w="0" w:type="auto"/>
            <w:shd w:val="clear" w:color="auto" w:fill="auto"/>
          </w:tcPr>
          <w:p w14:paraId="2847A633" w14:textId="77777777" w:rsidR="009C2064" w:rsidRDefault="009C2064" w:rsidP="00AA7858">
            <w:r>
              <w:t>19</w:t>
            </w:r>
          </w:p>
        </w:tc>
        <w:tc>
          <w:tcPr>
            <w:tcW w:w="0" w:type="auto"/>
            <w:shd w:val="clear" w:color="auto" w:fill="auto"/>
          </w:tcPr>
          <w:p w14:paraId="7B4C8243" w14:textId="77777777" w:rsidR="009C2064" w:rsidRDefault="009C2064" w:rsidP="00AA7858">
            <w:r>
              <w:t>Justifications: Self-Defense, Defense of Others, Defense of Property</w:t>
            </w:r>
          </w:p>
        </w:tc>
        <w:tc>
          <w:tcPr>
            <w:tcW w:w="0" w:type="auto"/>
            <w:shd w:val="clear" w:color="auto" w:fill="auto"/>
          </w:tcPr>
          <w:p w14:paraId="2D8C6CF0" w14:textId="14918F8A" w:rsidR="009C2064" w:rsidRDefault="009C2064" w:rsidP="00AA7858">
            <w:r>
              <w:t>CB: 905-09, 951-99</w:t>
            </w:r>
          </w:p>
        </w:tc>
      </w:tr>
      <w:tr w:rsidR="009C2064" w14:paraId="597055D3" w14:textId="6B9B005E" w:rsidTr="00AA7858">
        <w:tc>
          <w:tcPr>
            <w:tcW w:w="0" w:type="auto"/>
            <w:shd w:val="clear" w:color="auto" w:fill="auto"/>
          </w:tcPr>
          <w:p w14:paraId="5007C906" w14:textId="77777777" w:rsidR="009C2064" w:rsidRDefault="009C2064" w:rsidP="00AA7858">
            <w:r>
              <w:t>20</w:t>
            </w:r>
          </w:p>
        </w:tc>
        <w:tc>
          <w:tcPr>
            <w:tcW w:w="0" w:type="auto"/>
            <w:shd w:val="clear" w:color="auto" w:fill="auto"/>
          </w:tcPr>
          <w:p w14:paraId="76685480" w14:textId="77777777" w:rsidR="009C2064" w:rsidRDefault="009C2064" w:rsidP="00AA7858">
            <w:r>
              <w:t>Justifications: Law Enforcement Use of Force</w:t>
            </w:r>
          </w:p>
        </w:tc>
        <w:tc>
          <w:tcPr>
            <w:tcW w:w="0" w:type="auto"/>
            <w:shd w:val="clear" w:color="auto" w:fill="auto"/>
          </w:tcPr>
          <w:p w14:paraId="137818D9" w14:textId="0E77E884" w:rsidR="009C2064" w:rsidRDefault="009C2064" w:rsidP="00AA7858">
            <w:r>
              <w:t>CB: 1011-47</w:t>
            </w:r>
          </w:p>
          <w:p w14:paraId="4101652C" w14:textId="77777777" w:rsidR="009C2064" w:rsidRDefault="009C2064" w:rsidP="00AA7858"/>
        </w:tc>
      </w:tr>
      <w:tr w:rsidR="009C2064" w14:paraId="438946DA" w14:textId="6061E07C" w:rsidTr="00AA7858">
        <w:tc>
          <w:tcPr>
            <w:tcW w:w="0" w:type="auto"/>
            <w:shd w:val="clear" w:color="auto" w:fill="auto"/>
          </w:tcPr>
          <w:p w14:paraId="7B568215" w14:textId="77777777" w:rsidR="009C2064" w:rsidRDefault="009C2064" w:rsidP="00AA7858">
            <w:r>
              <w:t>21</w:t>
            </w:r>
          </w:p>
        </w:tc>
        <w:tc>
          <w:tcPr>
            <w:tcW w:w="0" w:type="auto"/>
            <w:shd w:val="clear" w:color="auto" w:fill="auto"/>
          </w:tcPr>
          <w:p w14:paraId="7158C4B8" w14:textId="5E662AFD" w:rsidR="009C2064" w:rsidRDefault="009C2064" w:rsidP="00AA7858">
            <w:r>
              <w:t>Justifications: Necessity</w:t>
            </w:r>
          </w:p>
        </w:tc>
        <w:tc>
          <w:tcPr>
            <w:tcW w:w="0" w:type="auto"/>
            <w:shd w:val="clear" w:color="auto" w:fill="auto"/>
          </w:tcPr>
          <w:p w14:paraId="3954AA09" w14:textId="43A198BC" w:rsidR="009C2064" w:rsidRDefault="009C2064" w:rsidP="00AA7858">
            <w:r>
              <w:t xml:space="preserve">CB: 911-49 </w:t>
            </w:r>
          </w:p>
        </w:tc>
      </w:tr>
      <w:tr w:rsidR="009C2064" w14:paraId="08B004DB" w14:textId="30C1B9A5" w:rsidTr="00AA7858">
        <w:tc>
          <w:tcPr>
            <w:tcW w:w="0" w:type="auto"/>
            <w:shd w:val="clear" w:color="auto" w:fill="auto"/>
          </w:tcPr>
          <w:p w14:paraId="392B3E45" w14:textId="7E1D98B2" w:rsidR="009C2064" w:rsidRDefault="009C2064" w:rsidP="00AA7858">
            <w:r>
              <w:t>22</w:t>
            </w:r>
          </w:p>
        </w:tc>
        <w:tc>
          <w:tcPr>
            <w:tcW w:w="0" w:type="auto"/>
            <w:shd w:val="clear" w:color="auto" w:fill="auto"/>
          </w:tcPr>
          <w:p w14:paraId="4B00AAB1" w14:textId="37010472" w:rsidR="009C2064" w:rsidRDefault="009C2064" w:rsidP="00AA7858">
            <w:r>
              <w:t>Excuses: Duress,</w:t>
            </w:r>
            <w:r w:rsidR="00DF258C">
              <w:t xml:space="preserve"> </w:t>
            </w:r>
            <w:r>
              <w:t>Entrapment</w:t>
            </w:r>
            <w:r w:rsidR="0060544F">
              <w:t>, and Insanity</w:t>
            </w:r>
          </w:p>
        </w:tc>
        <w:tc>
          <w:tcPr>
            <w:tcW w:w="0" w:type="auto"/>
            <w:shd w:val="clear" w:color="auto" w:fill="auto"/>
          </w:tcPr>
          <w:p w14:paraId="73A12908" w14:textId="3D98030F" w:rsidR="009C2064" w:rsidRDefault="009C2064" w:rsidP="00AA7858">
            <w:r>
              <w:t xml:space="preserve">CB: 1081-96,1122-25, </w:t>
            </w:r>
            <w:r w:rsidRPr="00751A90">
              <w:t xml:space="preserve">Ken </w:t>
            </w:r>
            <w:proofErr w:type="spellStart"/>
            <w:r w:rsidRPr="00751A90">
              <w:t>Bensiger</w:t>
            </w:r>
            <w:proofErr w:type="spellEnd"/>
            <w:r>
              <w:t xml:space="preserve">, </w:t>
            </w:r>
            <w:r w:rsidRPr="006A360D">
              <w:rPr>
                <w:i/>
                <w:iCs/>
              </w:rPr>
              <w:t>Watching the Watchmen</w:t>
            </w:r>
            <w:r>
              <w:t xml:space="preserve">, </w:t>
            </w:r>
            <w:r w:rsidRPr="006A360D">
              <w:rPr>
                <w:smallCaps/>
              </w:rPr>
              <w:t>Buzzfeed</w:t>
            </w:r>
            <w:r>
              <w:t>,</w:t>
            </w:r>
            <w:r w:rsidRPr="00751A90">
              <w:t xml:space="preserve"> July 20, 2021</w:t>
            </w:r>
            <w:r>
              <w:t xml:space="preserve">, available </w:t>
            </w:r>
            <w:hyperlink r:id="rId17" w:history="1">
              <w:r w:rsidRPr="00150252">
                <w:rPr>
                  <w:rStyle w:val="Hyperlink"/>
                  <w:sz w:val="24"/>
                </w:rPr>
                <w:t>here</w:t>
              </w:r>
            </w:hyperlink>
            <w:r w:rsidR="0060544F">
              <w:rPr>
                <w:rStyle w:val="Hyperlink"/>
                <w:color w:val="000000"/>
                <w:sz w:val="24"/>
              </w:rPr>
              <w:t xml:space="preserve">; </w:t>
            </w:r>
            <w:r w:rsidR="0060544F">
              <w:t>CB: 11</w:t>
            </w:r>
            <w:r w:rsidR="0060544F">
              <w:t>46</w:t>
            </w:r>
            <w:r w:rsidR="0060544F">
              <w:t>-63</w:t>
            </w:r>
          </w:p>
        </w:tc>
      </w:tr>
      <w:tr w:rsidR="009C2064" w14:paraId="4D227622" w14:textId="138BCB09" w:rsidTr="00AA7858">
        <w:tc>
          <w:tcPr>
            <w:tcW w:w="0" w:type="auto"/>
            <w:shd w:val="clear" w:color="auto" w:fill="auto"/>
          </w:tcPr>
          <w:p w14:paraId="09259B76" w14:textId="22A3BC40" w:rsidR="009C2064" w:rsidRDefault="009C2064" w:rsidP="00AA7858">
            <w:r>
              <w:t>2</w:t>
            </w:r>
            <w:r w:rsidR="0060544F">
              <w:t>3</w:t>
            </w:r>
          </w:p>
        </w:tc>
        <w:tc>
          <w:tcPr>
            <w:tcW w:w="0" w:type="auto"/>
            <w:shd w:val="clear" w:color="auto" w:fill="auto"/>
          </w:tcPr>
          <w:p w14:paraId="02C9BCE3" w14:textId="28214B9D" w:rsidR="009C2064" w:rsidRDefault="009C2064" w:rsidP="00AA7858">
            <w:r>
              <w:t>The System and Its Actors</w:t>
            </w:r>
          </w:p>
        </w:tc>
        <w:tc>
          <w:tcPr>
            <w:tcW w:w="0" w:type="auto"/>
            <w:shd w:val="clear" w:color="auto" w:fill="auto"/>
          </w:tcPr>
          <w:p w14:paraId="105FFABA" w14:textId="3E125931" w:rsidR="009C2064" w:rsidRDefault="009C2064" w:rsidP="00AA7858">
            <w:r>
              <w:t xml:space="preserve">Alice </w:t>
            </w:r>
            <w:proofErr w:type="spellStart"/>
            <w:r>
              <w:t>Ristroph</w:t>
            </w:r>
            <w:proofErr w:type="spellEnd"/>
            <w:r>
              <w:t xml:space="preserve">, </w:t>
            </w:r>
            <w:r w:rsidRPr="004844CF">
              <w:rPr>
                <w:i/>
                <w:iCs/>
              </w:rPr>
              <w:t>The Curriculum of the Carceral State</w:t>
            </w:r>
            <w:r>
              <w:t>, 120 Colum. L. Rev. 1631 (2020)</w:t>
            </w:r>
            <w:r w:rsidR="0060544F">
              <w:t xml:space="preserve"> (excerpt)</w:t>
            </w:r>
            <w:r>
              <w:t>.</w:t>
            </w:r>
          </w:p>
        </w:tc>
      </w:tr>
    </w:tbl>
    <w:p w14:paraId="4B99056E" w14:textId="77777777" w:rsidR="00FE5208" w:rsidRPr="00FC75E5" w:rsidRDefault="00FE5208">
      <w:pPr>
        <w:pStyle w:val="Default"/>
        <w:rPr>
          <w:rFonts w:ascii="Times" w:hAnsi="Times"/>
          <w:szCs w:val="24"/>
        </w:rPr>
      </w:pPr>
    </w:p>
    <w:sectPr w:rsidR="00FE5208" w:rsidRPr="00FC75E5">
      <w:headerReference w:type="even" r:id="rId18"/>
      <w:headerReference w:type="default" r:id="rId19"/>
      <w:footerReference w:type="even" r:id="rId20"/>
      <w:footerReference w:type="default" r:id="rId21"/>
      <w:headerReference w:type="first" r:id="rId22"/>
      <w:footerReference w:type="first" r:id="rId23"/>
      <w:footnotePr>
        <w:numFmt w:val="chicago"/>
      </w:footnotePr>
      <w:endnotePr>
        <w:numFmt w:val="decimal"/>
      </w:endnotePr>
      <w:pgSz w:w="12240" w:h="15840"/>
      <w:pgMar w:top="1440" w:right="180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D1884" w14:textId="77777777" w:rsidR="00980002" w:rsidRDefault="00980002">
      <w:r>
        <w:separator/>
      </w:r>
    </w:p>
  </w:endnote>
  <w:endnote w:type="continuationSeparator" w:id="0">
    <w:p w14:paraId="18961925" w14:textId="77777777" w:rsidR="00980002" w:rsidRDefault="00980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Times Roman">
    <w:altName w:val="Times New Roman"/>
    <w:panose1 w:val="020B0604020202020204"/>
    <w:charset w:val="00"/>
    <w:family w:val="auto"/>
    <w:pitch w:val="variable"/>
    <w:sig w:usb0="E00002FF" w:usb1="5000205A"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E16D3" w14:textId="77777777" w:rsidR="007065A3" w:rsidRDefault="007065A3">
    <w:pPr>
      <w:pStyle w:val="Style17"/>
      <w:rPr>
        <w:rStyle w:val="PageNumber"/>
      </w:rPr>
    </w:pPr>
    <w:r>
      <w:rPr>
        <w:rStyle w:val="PageNumber"/>
      </w:rPr>
      <w:fldChar w:fldCharType="begin"/>
    </w:r>
    <w:r>
      <w:rPr>
        <w:rStyle w:val="PageNumber"/>
      </w:rPr>
      <w:instrText xml:space="preserve">PAGE  </w:instrText>
    </w:r>
    <w:r>
      <w:rPr>
        <w:rStyle w:val="PageNumber"/>
      </w:rPr>
      <w:fldChar w:fldCharType="separate"/>
    </w:r>
    <w:r w:rsidR="007B765E">
      <w:rPr>
        <w:rStyle w:val="PageNumber"/>
        <w:noProof/>
      </w:rPr>
      <w:t>2</w:t>
    </w:r>
    <w:r>
      <w:rPr>
        <w:rStyle w:val="PageNumber"/>
      </w:rPr>
      <w:fldChar w:fldCharType="end"/>
    </w:r>
    <w:r>
      <w:rPr>
        <w:rStyle w:val="PageNumber"/>
      </w:rPr>
      <w:t xml:space="preserve"> </w:t>
    </w:r>
  </w:p>
  <w:p w14:paraId="0562CB0E" w14:textId="77777777" w:rsidR="007065A3" w:rsidRDefault="007065A3">
    <w:pPr>
      <w:pStyle w:val="Style1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5691" w14:textId="77777777" w:rsidR="007065A3" w:rsidRDefault="007065A3">
    <w:pPr>
      <w:pStyle w:val="Style17"/>
      <w:rPr>
        <w:rStyle w:val="PageNumber"/>
      </w:rPr>
    </w:pPr>
    <w:r>
      <w:rPr>
        <w:rStyle w:val="PageNumber"/>
      </w:rPr>
      <w:fldChar w:fldCharType="begin"/>
    </w:r>
    <w:r>
      <w:rPr>
        <w:rStyle w:val="PageNumber"/>
      </w:rPr>
      <w:instrText xml:space="preserve">PAGE  </w:instrText>
    </w:r>
    <w:r>
      <w:rPr>
        <w:rStyle w:val="PageNumber"/>
      </w:rPr>
      <w:fldChar w:fldCharType="separate"/>
    </w:r>
    <w:r w:rsidR="007B765E">
      <w:rPr>
        <w:rStyle w:val="PageNumber"/>
        <w:noProof/>
      </w:rPr>
      <w:t>3</w:t>
    </w:r>
    <w:r>
      <w:rPr>
        <w:rStyle w:val="PageNumber"/>
      </w:rPr>
      <w:fldChar w:fldCharType="end"/>
    </w:r>
    <w:r>
      <w:rPr>
        <w:rStyle w:val="PageNumber"/>
      </w:rPr>
      <w:t xml:space="preserve"> </w:t>
    </w:r>
  </w:p>
  <w:p w14:paraId="4DDBEF00" w14:textId="77777777" w:rsidR="007065A3" w:rsidRDefault="007065A3">
    <w:pPr>
      <w:pStyle w:val="Style1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9D998" w14:textId="77777777" w:rsidR="007065A3" w:rsidRDefault="007065A3">
    <w:pPr>
      <w:pStyle w:val="Style17"/>
      <w:rPr>
        <w:rStyle w:val="PageNumber"/>
      </w:rPr>
    </w:pPr>
    <w:r>
      <w:rPr>
        <w:rStyle w:val="PageNumber"/>
      </w:rPr>
      <w:fldChar w:fldCharType="begin"/>
    </w:r>
    <w:r>
      <w:rPr>
        <w:rStyle w:val="PageNumber"/>
      </w:rPr>
      <w:instrText xml:space="preserve">PAGE  </w:instrText>
    </w:r>
    <w:r>
      <w:rPr>
        <w:rStyle w:val="PageNumber"/>
      </w:rPr>
      <w:fldChar w:fldCharType="separate"/>
    </w:r>
    <w:r w:rsidR="007B765E">
      <w:rPr>
        <w:rStyle w:val="PageNumber"/>
        <w:noProof/>
      </w:rPr>
      <w:t>1</w:t>
    </w:r>
    <w:r>
      <w:rPr>
        <w:rStyle w:val="PageNumber"/>
      </w:rPr>
      <w:fldChar w:fldCharType="end"/>
    </w:r>
    <w:r>
      <w:rPr>
        <w:rStyle w:val="PageNumber"/>
      </w:rPr>
      <w:t xml:space="preserve"> </w:t>
    </w:r>
  </w:p>
  <w:p w14:paraId="1299C43A" w14:textId="77777777" w:rsidR="007065A3" w:rsidRDefault="007065A3">
    <w:pPr>
      <w:pStyle w:val="Style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9032C" w14:textId="77777777" w:rsidR="00980002" w:rsidRDefault="00980002">
      <w:r>
        <w:separator/>
      </w:r>
    </w:p>
  </w:footnote>
  <w:footnote w:type="continuationSeparator" w:id="0">
    <w:p w14:paraId="2DD26596" w14:textId="77777777" w:rsidR="00980002" w:rsidRDefault="00980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C5B58" w14:textId="77777777" w:rsidR="007065A3" w:rsidRDefault="007065A3">
    <w:pPr>
      <w:rPr>
        <w:rFonts w:ascii="Times New Roman" w:hAnsi="Times New Roman"/>
        <w:color w:val="auto"/>
        <w:sz w:val="0"/>
        <w:lang w:val="x-none"/>
      </w:rPr>
    </w:pPr>
    <w:r>
      <w:rPr>
        <w:rFonts w:ascii="Times New Roman" w:hAnsi="Times New Roman"/>
        <w:color w:val="auto"/>
        <w:sz w:val="0"/>
        <w:lang w:val="x-non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959E7" w14:textId="77777777" w:rsidR="007065A3" w:rsidRDefault="007065A3">
    <w:pPr>
      <w:rPr>
        <w:rFonts w:ascii="Times New Roman" w:hAnsi="Times New Roman"/>
        <w:color w:val="auto"/>
        <w:sz w:val="0"/>
        <w:lang w:val="x-none"/>
      </w:rPr>
    </w:pPr>
    <w:r>
      <w:rPr>
        <w:rFonts w:ascii="Times New Roman" w:hAnsi="Times New Roman"/>
        <w:color w:val="auto"/>
        <w:sz w:val="0"/>
        <w:lang w:val="x-non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40E89" w14:textId="77777777" w:rsidR="007065A3" w:rsidRDefault="007065A3">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90830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4C6C37F6"/>
    <w:lvl w:ilvl="0">
      <w:numFmt w:val="decimal"/>
      <w:lvlText w:val="*"/>
      <w:lvlJc w:val="left"/>
    </w:lvl>
  </w:abstractNum>
  <w:abstractNum w:abstractNumId="2" w15:restartNumberingAfterBreak="0">
    <w:nsid w:val="020112E1"/>
    <w:multiLevelType w:val="hybridMultilevel"/>
    <w:tmpl w:val="EC38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86ABC"/>
    <w:multiLevelType w:val="multilevel"/>
    <w:tmpl w:val="06727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4D06E3"/>
    <w:multiLevelType w:val="multilevel"/>
    <w:tmpl w:val="C6BA4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632E1E"/>
    <w:multiLevelType w:val="hybridMultilevel"/>
    <w:tmpl w:val="EA86A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11587">
    <w:abstractNumId w:val="1"/>
    <w:lvlOverride w:ilvl="0">
      <w:lvl w:ilvl="0">
        <w:start w:val="1"/>
        <w:numFmt w:val="bullet"/>
        <w:lvlText w:val="•"/>
        <w:legacy w:legacy="1" w:legacySpace="0" w:legacyIndent="0"/>
        <w:lvlJc w:val="left"/>
        <w:pPr>
          <w:ind w:left="180" w:firstLine="0"/>
        </w:pPr>
        <w:rPr>
          <w:rFonts w:ascii="Helvetica" w:hAnsi="Helvetica" w:hint="default"/>
          <w:sz w:val="24"/>
        </w:rPr>
      </w:lvl>
    </w:lvlOverride>
  </w:num>
  <w:num w:numId="2" w16cid:durableId="519052358">
    <w:abstractNumId w:val="0"/>
  </w:num>
  <w:num w:numId="3" w16cid:durableId="1170023182">
    <w:abstractNumId w:val="5"/>
  </w:num>
  <w:num w:numId="4" w16cid:durableId="1809585015">
    <w:abstractNumId w:val="2"/>
  </w:num>
  <w:num w:numId="5" w16cid:durableId="1079597876">
    <w:abstractNumId w:val="3"/>
  </w:num>
  <w:num w:numId="6" w16cid:durableId="1631595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numFmt w:val="chicago"/>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D29"/>
    <w:rsid w:val="00001F66"/>
    <w:rsid w:val="0002095A"/>
    <w:rsid w:val="000269F0"/>
    <w:rsid w:val="000518AB"/>
    <w:rsid w:val="00071F45"/>
    <w:rsid w:val="00083925"/>
    <w:rsid w:val="00086AFF"/>
    <w:rsid w:val="00092B2E"/>
    <w:rsid w:val="00093E4A"/>
    <w:rsid w:val="00094B3B"/>
    <w:rsid w:val="000B2E4B"/>
    <w:rsid w:val="000B40A8"/>
    <w:rsid w:val="000F2DA9"/>
    <w:rsid w:val="00101159"/>
    <w:rsid w:val="001048B4"/>
    <w:rsid w:val="0014696F"/>
    <w:rsid w:val="00147810"/>
    <w:rsid w:val="00150252"/>
    <w:rsid w:val="00150F6A"/>
    <w:rsid w:val="00161D77"/>
    <w:rsid w:val="00191837"/>
    <w:rsid w:val="001B049A"/>
    <w:rsid w:val="001B14BE"/>
    <w:rsid w:val="001C11D7"/>
    <w:rsid w:val="001F15A6"/>
    <w:rsid w:val="001F7A40"/>
    <w:rsid w:val="001F7E91"/>
    <w:rsid w:val="00227F61"/>
    <w:rsid w:val="00250D19"/>
    <w:rsid w:val="0025411D"/>
    <w:rsid w:val="002E1C99"/>
    <w:rsid w:val="002E6C2A"/>
    <w:rsid w:val="002F1A68"/>
    <w:rsid w:val="002F2747"/>
    <w:rsid w:val="003044BA"/>
    <w:rsid w:val="003226A3"/>
    <w:rsid w:val="00324C86"/>
    <w:rsid w:val="00332F7D"/>
    <w:rsid w:val="003752F8"/>
    <w:rsid w:val="00375473"/>
    <w:rsid w:val="00384D57"/>
    <w:rsid w:val="003A6951"/>
    <w:rsid w:val="003E5319"/>
    <w:rsid w:val="003E6DD2"/>
    <w:rsid w:val="00411ECC"/>
    <w:rsid w:val="00414F32"/>
    <w:rsid w:val="00437133"/>
    <w:rsid w:val="00446D29"/>
    <w:rsid w:val="004844CF"/>
    <w:rsid w:val="004B48BA"/>
    <w:rsid w:val="004C744D"/>
    <w:rsid w:val="004F4340"/>
    <w:rsid w:val="00514114"/>
    <w:rsid w:val="005203B0"/>
    <w:rsid w:val="00524227"/>
    <w:rsid w:val="00552121"/>
    <w:rsid w:val="00571FFC"/>
    <w:rsid w:val="00581639"/>
    <w:rsid w:val="00587DC0"/>
    <w:rsid w:val="00597724"/>
    <w:rsid w:val="005D452D"/>
    <w:rsid w:val="0060544F"/>
    <w:rsid w:val="00630281"/>
    <w:rsid w:val="00653998"/>
    <w:rsid w:val="00662B23"/>
    <w:rsid w:val="0066475B"/>
    <w:rsid w:val="00665805"/>
    <w:rsid w:val="006A360D"/>
    <w:rsid w:val="006A4129"/>
    <w:rsid w:val="006A5791"/>
    <w:rsid w:val="00702290"/>
    <w:rsid w:val="007065A3"/>
    <w:rsid w:val="00711168"/>
    <w:rsid w:val="007238C4"/>
    <w:rsid w:val="00751A90"/>
    <w:rsid w:val="00756C1F"/>
    <w:rsid w:val="00784921"/>
    <w:rsid w:val="00795CF8"/>
    <w:rsid w:val="007B3B20"/>
    <w:rsid w:val="007B4E82"/>
    <w:rsid w:val="007B765E"/>
    <w:rsid w:val="007C7AD3"/>
    <w:rsid w:val="007E1DA8"/>
    <w:rsid w:val="007E3777"/>
    <w:rsid w:val="00830EC2"/>
    <w:rsid w:val="00832310"/>
    <w:rsid w:val="00853773"/>
    <w:rsid w:val="0086783E"/>
    <w:rsid w:val="008D00A8"/>
    <w:rsid w:val="008E1292"/>
    <w:rsid w:val="009062FD"/>
    <w:rsid w:val="009128E4"/>
    <w:rsid w:val="0091745D"/>
    <w:rsid w:val="00931FF0"/>
    <w:rsid w:val="009367B1"/>
    <w:rsid w:val="00936A36"/>
    <w:rsid w:val="00937B4D"/>
    <w:rsid w:val="009427C8"/>
    <w:rsid w:val="00980002"/>
    <w:rsid w:val="009930FA"/>
    <w:rsid w:val="009C2064"/>
    <w:rsid w:val="009C6CCB"/>
    <w:rsid w:val="009C70D0"/>
    <w:rsid w:val="009F3D52"/>
    <w:rsid w:val="00A534D8"/>
    <w:rsid w:val="00A567CB"/>
    <w:rsid w:val="00A854E7"/>
    <w:rsid w:val="00A86D53"/>
    <w:rsid w:val="00A94D22"/>
    <w:rsid w:val="00AA01AF"/>
    <w:rsid w:val="00AA7858"/>
    <w:rsid w:val="00AD7C93"/>
    <w:rsid w:val="00AF13CC"/>
    <w:rsid w:val="00B009A5"/>
    <w:rsid w:val="00B06044"/>
    <w:rsid w:val="00B10E6F"/>
    <w:rsid w:val="00B24F59"/>
    <w:rsid w:val="00B44997"/>
    <w:rsid w:val="00B6030E"/>
    <w:rsid w:val="00B7008B"/>
    <w:rsid w:val="00B7233C"/>
    <w:rsid w:val="00B72E49"/>
    <w:rsid w:val="00B76063"/>
    <w:rsid w:val="00B97BFA"/>
    <w:rsid w:val="00BD446B"/>
    <w:rsid w:val="00BE6E89"/>
    <w:rsid w:val="00BE7D8D"/>
    <w:rsid w:val="00BF0EC7"/>
    <w:rsid w:val="00C03620"/>
    <w:rsid w:val="00C056EB"/>
    <w:rsid w:val="00C064F5"/>
    <w:rsid w:val="00C5107B"/>
    <w:rsid w:val="00C52754"/>
    <w:rsid w:val="00C5298F"/>
    <w:rsid w:val="00CA4566"/>
    <w:rsid w:val="00CA594B"/>
    <w:rsid w:val="00CB2D63"/>
    <w:rsid w:val="00CB600B"/>
    <w:rsid w:val="00CC53AF"/>
    <w:rsid w:val="00CD43EB"/>
    <w:rsid w:val="00CE6BB8"/>
    <w:rsid w:val="00CF2D38"/>
    <w:rsid w:val="00CF2F77"/>
    <w:rsid w:val="00D260D7"/>
    <w:rsid w:val="00D36D5B"/>
    <w:rsid w:val="00D377E4"/>
    <w:rsid w:val="00D42C75"/>
    <w:rsid w:val="00D47AE9"/>
    <w:rsid w:val="00D93F47"/>
    <w:rsid w:val="00DA5FEF"/>
    <w:rsid w:val="00DB1F78"/>
    <w:rsid w:val="00DD669E"/>
    <w:rsid w:val="00DE6BBD"/>
    <w:rsid w:val="00DF258C"/>
    <w:rsid w:val="00E41EFD"/>
    <w:rsid w:val="00EB714C"/>
    <w:rsid w:val="00EF62DF"/>
    <w:rsid w:val="00F25C7F"/>
    <w:rsid w:val="00F54DD3"/>
    <w:rsid w:val="00F61301"/>
    <w:rsid w:val="00F6420E"/>
    <w:rsid w:val="00F75C0B"/>
    <w:rsid w:val="00F863C9"/>
    <w:rsid w:val="00F91C60"/>
    <w:rsid w:val="00F96B63"/>
    <w:rsid w:val="00F96E83"/>
    <w:rsid w:val="00FC75E5"/>
    <w:rsid w:val="00FD68CD"/>
    <w:rsid w:val="00FE1114"/>
    <w:rsid w:val="00FE5208"/>
    <w:rsid w:val="4B4167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900834"/>
  <w14:defaultImageDpi w14:val="300"/>
  <w15:chartTrackingRefBased/>
  <w15:docId w15:val="{0A27B148-B106-439D-ABAE-4FB2EA67F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pPr>
    <w:rPr>
      <w:rFonts w:ascii="Helvetica" w:hAnsi="Helvetica"/>
      <w:color w:val="000000"/>
      <w:sz w:val="24"/>
      <w:lang w:eastAsia="en-US"/>
    </w:rPr>
  </w:style>
  <w:style w:type="paragraph" w:styleId="Heading1">
    <w:name w:val="heading 1"/>
    <w:basedOn w:val="Normal"/>
    <w:pPr>
      <w:outlineLvl w:val="0"/>
    </w:pPr>
    <w:rPr>
      <w:u w:val="single"/>
    </w:rPr>
  </w:style>
  <w:style w:type="paragraph" w:styleId="Heading2">
    <w:name w:val="heading 2"/>
    <w:basedOn w:val="Normal"/>
    <w:pPr>
      <w:outlineLvl w:val="1"/>
    </w:pPr>
    <w:rPr>
      <w:b/>
      <w:u w:val="single"/>
    </w:rPr>
  </w:style>
  <w:style w:type="paragraph" w:styleId="Heading3">
    <w:name w:val="heading 3"/>
    <w:basedOn w:val="Normal"/>
    <w:pPr>
      <w:ind w:left="360" w:hanging="360"/>
      <w:outlineLvl w:val="2"/>
    </w:pPr>
    <w:rPr>
      <w:u w:val="single"/>
    </w:rPr>
  </w:style>
  <w:style w:type="paragraph" w:styleId="Heading4">
    <w:name w:val="heading 4"/>
    <w:basedOn w:val="Normal"/>
    <w:pPr>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spacing w:line="240" w:lineRule="atLeast"/>
    </w:pPr>
    <w:rPr>
      <w:rFonts w:ascii="Helvetica" w:hAnsi="Helvetica"/>
      <w:color w:val="000000"/>
      <w:sz w:val="24"/>
      <w:lang w:eastAsia="en-US"/>
    </w:rPr>
  </w:style>
  <w:style w:type="character" w:customStyle="1" w:styleId="DefaultSS">
    <w:name w:val="Default SS"/>
    <w:rPr>
      <w:rFonts w:ascii="Helvetica" w:hAnsi="Helvetica"/>
      <w:noProof w:val="0"/>
      <w:color w:val="000000"/>
      <w:sz w:val="18"/>
      <w:lang w:val="en-US"/>
    </w:rPr>
  </w:style>
  <w:style w:type="paragraph" w:styleId="Header">
    <w:name w:val="header"/>
    <w:basedOn w:val="Default"/>
    <w:pPr>
      <w:jc w:val="center"/>
    </w:pPr>
    <w:rPr>
      <w:b/>
      <w:sz w:val="28"/>
    </w:rPr>
  </w:style>
  <w:style w:type="paragraph" w:customStyle="1" w:styleId="Body">
    <w:name w:val="Body"/>
    <w:basedOn w:val="Default"/>
  </w:style>
  <w:style w:type="paragraph" w:styleId="Footer">
    <w:name w:val="footer"/>
    <w:basedOn w:val="Default"/>
    <w:pPr>
      <w:jc w:val="center"/>
    </w:pPr>
    <w:rPr>
      <w:i/>
    </w:rPr>
  </w:style>
  <w:style w:type="paragraph" w:customStyle="1" w:styleId="Footnote">
    <w:name w:val="Footnote"/>
    <w:basedOn w:val="Default"/>
    <w:rPr>
      <w:sz w:val="20"/>
    </w:rPr>
  </w:style>
  <w:style w:type="character" w:customStyle="1" w:styleId="FootnoteIndex">
    <w:name w:val="Footnote Index"/>
    <w:rPr>
      <w:rFonts w:ascii="Helvetica" w:hAnsi="Helvetica"/>
      <w:noProof w:val="0"/>
      <w:color w:val="000000"/>
      <w:sz w:val="20"/>
      <w:vertAlign w:val="superscript"/>
      <w:lang w:val="en-US"/>
    </w:rPr>
  </w:style>
  <w:style w:type="paragraph" w:styleId="BodyTextIndent">
    <w:name w:val="Body Text Indent"/>
    <w:basedOn w:val="Normal"/>
    <w:pPr>
      <w:ind w:firstLine="720"/>
    </w:pPr>
  </w:style>
  <w:style w:type="paragraph" w:styleId="Title">
    <w:name w:val="Title"/>
    <w:basedOn w:val="Normal"/>
    <w:qFormat/>
    <w:pPr>
      <w:jc w:val="center"/>
    </w:pPr>
    <w:rPr>
      <w:b/>
    </w:rPr>
  </w:style>
  <w:style w:type="paragraph" w:customStyle="1" w:styleId="Style17">
    <w:name w:val="Style 17"/>
    <w:basedOn w:val="Normal"/>
    <w:pPr>
      <w:tabs>
        <w:tab w:val="center" w:pos="4320"/>
        <w:tab w:val="right" w:pos="8640"/>
      </w:tabs>
    </w:pPr>
  </w:style>
  <w:style w:type="character" w:styleId="PageNumber">
    <w:name w:val="page number"/>
    <w:rPr>
      <w:rFonts w:ascii="Helvetica" w:hAnsi="Helvetica"/>
      <w:noProof w:val="0"/>
      <w:color w:val="000000"/>
      <w:sz w:val="20"/>
      <w:lang w:val="en-US"/>
    </w:rPr>
  </w:style>
  <w:style w:type="paragraph" w:customStyle="1" w:styleId="DefaultTB">
    <w:name w:val="Default TB"/>
    <w:basedOn w:val="Default"/>
  </w:style>
  <w:style w:type="paragraph" w:styleId="NormalWeb">
    <w:name w:val="Normal (Web)"/>
    <w:basedOn w:val="Normal"/>
    <w:uiPriority w:val="99"/>
    <w:rsid w:val="007A7B3E"/>
    <w:pPr>
      <w:spacing w:before="100" w:beforeAutospacing="1" w:after="100" w:afterAutospacing="1" w:line="240" w:lineRule="auto"/>
    </w:pPr>
    <w:rPr>
      <w:rFonts w:ascii="Times" w:eastAsia="Times" w:hAnsi="Times"/>
      <w:color w:val="auto"/>
      <w:sz w:val="20"/>
    </w:rPr>
  </w:style>
  <w:style w:type="character" w:styleId="Hyperlink">
    <w:name w:val="Hyperlink"/>
    <w:uiPriority w:val="99"/>
    <w:unhideWhenUsed/>
    <w:rsid w:val="00B44997"/>
    <w:rPr>
      <w:rFonts w:ascii="Helvetica" w:hAnsi="Helvetica"/>
      <w:noProof w:val="0"/>
      <w:color w:val="0000FF"/>
      <w:sz w:val="20"/>
      <w:u w:val="single"/>
      <w:lang w:val="en-US"/>
    </w:rPr>
  </w:style>
  <w:style w:type="paragraph" w:styleId="BalloonText">
    <w:name w:val="Balloon Text"/>
    <w:basedOn w:val="Normal"/>
    <w:link w:val="BalloonTextChar"/>
    <w:uiPriority w:val="99"/>
    <w:semiHidden/>
    <w:unhideWhenUsed/>
    <w:rsid w:val="00B44997"/>
    <w:pPr>
      <w:spacing w:line="240" w:lineRule="auto"/>
    </w:pPr>
    <w:rPr>
      <w:rFonts w:ascii="Times New Roman" w:hAnsi="Times New Roman"/>
      <w:sz w:val="18"/>
      <w:szCs w:val="18"/>
    </w:rPr>
  </w:style>
  <w:style w:type="character" w:customStyle="1" w:styleId="BalloonTextChar">
    <w:name w:val="Balloon Text Char"/>
    <w:link w:val="BalloonText"/>
    <w:uiPriority w:val="99"/>
    <w:semiHidden/>
    <w:rsid w:val="00B44997"/>
    <w:rPr>
      <w:rFonts w:ascii="Helvetica" w:hAnsi="Helvetica"/>
      <w:noProof w:val="0"/>
      <w:color w:val="000000"/>
      <w:sz w:val="18"/>
      <w:szCs w:val="18"/>
      <w:lang w:val="en-US"/>
    </w:rPr>
  </w:style>
  <w:style w:type="character" w:styleId="UnresolvedMention">
    <w:name w:val="Unresolved Mention"/>
    <w:uiPriority w:val="99"/>
    <w:semiHidden/>
    <w:unhideWhenUsed/>
    <w:rsid w:val="00C5107B"/>
    <w:rPr>
      <w:rFonts w:ascii="Helvetica" w:hAnsi="Helvetica"/>
      <w:noProof w:val="0"/>
      <w:color w:val="605E5C"/>
      <w:sz w:val="20"/>
      <w:shd w:val="clear" w:color="auto" w:fill="E1DFDD"/>
      <w:lang w:val="en-US"/>
    </w:rPr>
  </w:style>
  <w:style w:type="paragraph" w:styleId="ListParagraph">
    <w:name w:val="List Paragraph"/>
    <w:basedOn w:val="Normal"/>
    <w:uiPriority w:val="34"/>
    <w:qFormat/>
    <w:rsid w:val="00B6030E"/>
    <w:pPr>
      <w:spacing w:before="100" w:beforeAutospacing="1" w:after="100" w:afterAutospacing="1" w:line="240" w:lineRule="auto"/>
    </w:pPr>
    <w:rPr>
      <w:rFonts w:ascii="Times New Roman" w:hAnsi="Times New Roman"/>
      <w:color w:val="auto"/>
      <w:szCs w:val="24"/>
    </w:rPr>
  </w:style>
  <w:style w:type="paragraph" w:styleId="FootnoteText">
    <w:name w:val="footnote text"/>
    <w:basedOn w:val="Normal"/>
    <w:link w:val="FootnoteTextChar"/>
    <w:uiPriority w:val="99"/>
    <w:semiHidden/>
    <w:unhideWhenUsed/>
    <w:rsid w:val="00936A36"/>
    <w:rPr>
      <w:sz w:val="20"/>
    </w:rPr>
  </w:style>
  <w:style w:type="character" w:customStyle="1" w:styleId="FootnoteTextChar">
    <w:name w:val="Footnote Text Char"/>
    <w:link w:val="FootnoteText"/>
    <w:uiPriority w:val="99"/>
    <w:semiHidden/>
    <w:rsid w:val="00936A36"/>
    <w:rPr>
      <w:rFonts w:ascii="Helvetica" w:hAnsi="Helvetica"/>
      <w:noProof w:val="0"/>
      <w:color w:val="000000"/>
      <w:sz w:val="20"/>
      <w:lang w:val="en-US"/>
    </w:rPr>
  </w:style>
  <w:style w:type="character" w:styleId="FootnoteReference">
    <w:name w:val="footnote reference"/>
    <w:uiPriority w:val="99"/>
    <w:semiHidden/>
    <w:unhideWhenUsed/>
    <w:rsid w:val="00936A36"/>
    <w:rPr>
      <w:rFonts w:ascii="Helvetica" w:hAnsi="Helvetica"/>
      <w:noProof w:val="0"/>
      <w:color w:val="000000"/>
      <w:sz w:val="20"/>
      <w:vertAlign w:val="superscript"/>
      <w:lang w:val="en-US"/>
    </w:rPr>
  </w:style>
  <w:style w:type="character" w:styleId="FollowedHyperlink">
    <w:name w:val="FollowedHyperlink"/>
    <w:basedOn w:val="DefaultParagraphFont"/>
    <w:uiPriority w:val="99"/>
    <w:semiHidden/>
    <w:unhideWhenUsed/>
    <w:rsid w:val="00DE6B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819218">
      <w:bodyDiv w:val="1"/>
      <w:marLeft w:val="0"/>
      <w:marRight w:val="0"/>
      <w:marTop w:val="0"/>
      <w:marBottom w:val="0"/>
      <w:divBdr>
        <w:top w:val="none" w:sz="0" w:space="0" w:color="auto"/>
        <w:left w:val="none" w:sz="0" w:space="0" w:color="auto"/>
        <w:bottom w:val="none" w:sz="0" w:space="0" w:color="auto"/>
        <w:right w:val="none" w:sz="0" w:space="0" w:color="auto"/>
      </w:divBdr>
    </w:div>
    <w:div w:id="1049573887">
      <w:bodyDiv w:val="1"/>
      <w:marLeft w:val="0"/>
      <w:marRight w:val="0"/>
      <w:marTop w:val="0"/>
      <w:marBottom w:val="0"/>
      <w:divBdr>
        <w:top w:val="none" w:sz="0" w:space="0" w:color="auto"/>
        <w:left w:val="none" w:sz="0" w:space="0" w:color="auto"/>
        <w:bottom w:val="none" w:sz="0" w:space="0" w:color="auto"/>
        <w:right w:val="none" w:sz="0" w:space="0" w:color="auto"/>
      </w:divBdr>
    </w:div>
    <w:div w:id="1333685608">
      <w:bodyDiv w:val="1"/>
      <w:marLeft w:val="0"/>
      <w:marRight w:val="0"/>
      <w:marTop w:val="0"/>
      <w:marBottom w:val="0"/>
      <w:divBdr>
        <w:top w:val="none" w:sz="0" w:space="0" w:color="auto"/>
        <w:left w:val="none" w:sz="0" w:space="0" w:color="auto"/>
        <w:bottom w:val="none" w:sz="0" w:space="0" w:color="auto"/>
        <w:right w:val="none" w:sz="0" w:space="0" w:color="auto"/>
      </w:divBdr>
    </w:div>
    <w:div w:id="1515656221">
      <w:bodyDiv w:val="1"/>
      <w:marLeft w:val="0"/>
      <w:marRight w:val="0"/>
      <w:marTop w:val="0"/>
      <w:marBottom w:val="0"/>
      <w:divBdr>
        <w:top w:val="none" w:sz="0" w:space="0" w:color="auto"/>
        <w:left w:val="none" w:sz="0" w:space="0" w:color="auto"/>
        <w:bottom w:val="none" w:sz="0" w:space="0" w:color="auto"/>
        <w:right w:val="none" w:sz="0" w:space="0" w:color="auto"/>
      </w:divBdr>
    </w:div>
    <w:div w:id="1759207102">
      <w:bodyDiv w:val="1"/>
      <w:marLeft w:val="0"/>
      <w:marRight w:val="0"/>
      <w:marTop w:val="0"/>
      <w:marBottom w:val="0"/>
      <w:divBdr>
        <w:top w:val="none" w:sz="0" w:space="0" w:color="auto"/>
        <w:left w:val="none" w:sz="0" w:space="0" w:color="auto"/>
        <w:bottom w:val="none" w:sz="0" w:space="0" w:color="auto"/>
        <w:right w:val="none" w:sz="0" w:space="0" w:color="auto"/>
      </w:divBdr>
    </w:div>
    <w:div w:id="191419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ialpodcast.org/season-three/1/a-bar-fight-walks-into-the-justice-cente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nytimes.com/2018/05/25/us/drug-overdose-prosecution-crime.html" TargetMode="External"/><Relationship Id="rId17" Type="http://schemas.openxmlformats.org/officeDocument/2006/relationships/hyperlink" Target="https://www.buzzfeednews.com/article/kenbensinger/michigan-kidnapping-gretchen-whitmer-fbi-informa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nycstudios.org/podcasts/experiment/episodes/malice-murder-vs-felony-murder-police-killings-of-civilia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ytimes.com/2018/05/25/us/drug-overdose-prosecution-crime.htm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bcnews.com/think/opinion/thinking-about-how-abolish-prisons-mariame-kaba-podcast-transcript-ncna992721"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wyorker.com/magazine/2014/10/06/before-the-law"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7DE69420F79A4D90C4ADDDBB5EA048" ma:contentTypeVersion="3" ma:contentTypeDescription="Create a new document." ma:contentTypeScope="" ma:versionID="b668df5e9f42801b8adecc0d350b072f">
  <xsd:schema xmlns:xsd="http://www.w3.org/2001/XMLSchema" xmlns:xs="http://www.w3.org/2001/XMLSchema" xmlns:p="http://schemas.microsoft.com/office/2006/metadata/properties" xmlns:ns2="2b821547-7adf-4919-b402-ca578a869c9e" xmlns:ns3="ddc44bf9-5a25-4c8e-82ca-e6952235cb37" targetNamespace="http://schemas.microsoft.com/office/2006/metadata/properties" ma:root="true" ma:fieldsID="74f4c7894d64cbef2e0b016b6d72f561" ns2:_="" ns3:_="">
    <xsd:import namespace="2b821547-7adf-4919-b402-ca578a869c9e"/>
    <xsd:import namespace="ddc44bf9-5a25-4c8e-82ca-e6952235cb37"/>
    <xsd:element name="properties">
      <xsd:complexType>
        <xsd:sequence>
          <xsd:element name="documentManagement">
            <xsd:complexType>
              <xsd:all>
                <xsd:element ref="ns2:_dlc_DocId" minOccurs="0"/>
                <xsd:element ref="ns2:_dlc_DocIdUrl" minOccurs="0"/>
                <xsd:element ref="ns2:_dlc_DocIdPersistId" minOccurs="0"/>
                <xsd:element ref="ns3:Star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21547-7adf-4919-b402-ca578a869c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dc44bf9-5a25-4c8e-82ca-e6952235cb37" elementFormDefault="qualified">
    <xsd:import namespace="http://schemas.microsoft.com/office/2006/documentManagement/types"/>
    <xsd:import namespace="http://schemas.microsoft.com/office/infopath/2007/PartnerControls"/>
    <xsd:element name="Start_x0020_Date" ma:index="11" nillable="true" ma:displayName="Start Date" ma:format="DateTime" ma:internalName="Star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FABB84-7F88-40A0-9274-5E97FD0CE7AA}">
  <ds:schemaRefs>
    <ds:schemaRef ds:uri="http://schemas.microsoft.com/sharepoint/events"/>
  </ds:schemaRefs>
</ds:datastoreItem>
</file>

<file path=customXml/itemProps2.xml><?xml version="1.0" encoding="utf-8"?>
<ds:datastoreItem xmlns:ds="http://schemas.openxmlformats.org/officeDocument/2006/customXml" ds:itemID="{522D81AC-E9D7-42DF-944A-9FE219DBAC36}">
  <ds:schemaRefs>
    <ds:schemaRef ds:uri="http://schemas.microsoft.com/office/2006/metadata/longProperties"/>
  </ds:schemaRefs>
</ds:datastoreItem>
</file>

<file path=customXml/itemProps3.xml><?xml version="1.0" encoding="utf-8"?>
<ds:datastoreItem xmlns:ds="http://schemas.openxmlformats.org/officeDocument/2006/customXml" ds:itemID="{374EA5F8-94A6-4D17-99F0-CA65C513F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21547-7adf-4919-b402-ca578a869c9e"/>
    <ds:schemaRef ds:uri="ddc44bf9-5a25-4c8e-82ca-e6952235c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26AE21-689B-40D9-B009-F8947D2A8A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1317</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Criminal Law Course Overview</vt:lpstr>
    </vt:vector>
  </TitlesOfParts>
  <Company>Hofstra University</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Law Course Overview</dc:title>
  <dc:subject/>
  <dc:creator>smf</dc:creator>
  <cp:keywords/>
  <cp:lastModifiedBy>I. Bennett Capers</cp:lastModifiedBy>
  <cp:revision>2</cp:revision>
  <cp:lastPrinted>2023-08-16T15:57:00Z</cp:lastPrinted>
  <dcterms:created xsi:type="dcterms:W3CDTF">2024-04-07T16:04:00Z</dcterms:created>
  <dcterms:modified xsi:type="dcterms:W3CDTF">2024-04-07T16:04:00Z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53RWKVVUXCWS-2231-1</vt:lpwstr>
  </property>
  <property fmtid="{D5CDD505-2E9C-101B-9397-08002B2CF9AE}" pid="3" name="_dlc_DocIdItemGuid">
    <vt:lpwstr>7b68bae5-04ed-4015-908f-572b3d6db740</vt:lpwstr>
  </property>
  <property fmtid="{D5CDD505-2E9C-101B-9397-08002B2CF9AE}" pid="4" name="_dlc_DocIdUrl">
    <vt:lpwstr>https://blsconnect.brooklaw.edu/classes/14-FA/crm-100-d4s-cs8055/_layouts/DocIdRedir.aspx?ID=53RWKVVUXCWS-2231-1, 53RWKVVUXCWS-2231-1</vt:lpwstr>
  </property>
  <property fmtid="{D5CDD505-2E9C-101B-9397-08002B2CF9AE}" pid="5" name="Start Date">
    <vt:lpwstr/>
  </property>
</Properties>
</file>