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CB59" w14:textId="77777777" w:rsidR="00D9468F" w:rsidRPr="00D9468F" w:rsidRDefault="00D9468F" w:rsidP="00D9468F">
      <w:pPr>
        <w:tabs>
          <w:tab w:val="right" w:pos="9360"/>
        </w:tabs>
        <w:rPr>
          <w:b/>
        </w:rPr>
      </w:pPr>
      <w:r w:rsidRPr="00D9468F">
        <w:rPr>
          <w:b/>
        </w:rPr>
        <w:t>Professor Brudney</w:t>
      </w:r>
      <w:r>
        <w:rPr>
          <w:b/>
        </w:rPr>
        <w:t xml:space="preserve">                                                                                         Spring 202</w:t>
      </w:r>
      <w:r w:rsidR="006B3415">
        <w:rPr>
          <w:b/>
        </w:rPr>
        <w:t>3</w:t>
      </w:r>
      <w:r>
        <w:rPr>
          <w:b/>
        </w:rPr>
        <w:tab/>
      </w:r>
      <w:r>
        <w:rPr>
          <w:b/>
        </w:rPr>
        <w:tab/>
      </w:r>
      <w:r>
        <w:rPr>
          <w:b/>
        </w:rPr>
        <w:tab/>
      </w:r>
    </w:p>
    <w:p w14:paraId="3A460BDF" w14:textId="77777777" w:rsidR="00D9468F" w:rsidRDefault="00D9468F" w:rsidP="00047656">
      <w:pPr>
        <w:tabs>
          <w:tab w:val="right" w:pos="9360"/>
        </w:tabs>
        <w:jc w:val="center"/>
      </w:pPr>
    </w:p>
    <w:p w14:paraId="2C422B47" w14:textId="77777777" w:rsidR="004D08C3" w:rsidRPr="000C4542" w:rsidRDefault="004D08C3" w:rsidP="00047656">
      <w:pPr>
        <w:tabs>
          <w:tab w:val="right" w:pos="9360"/>
        </w:tabs>
        <w:jc w:val="center"/>
        <w:rPr>
          <w:b/>
        </w:rPr>
      </w:pPr>
      <w:r>
        <w:fldChar w:fldCharType="begin"/>
      </w:r>
      <w:r>
        <w:instrText xml:space="preserve"> SEQ CHAPTER \h \r 1</w:instrText>
      </w:r>
      <w:r>
        <w:fldChar w:fldCharType="end"/>
      </w:r>
      <w:r w:rsidR="00A341C0">
        <w:t xml:space="preserve"> </w:t>
      </w:r>
      <w:r w:rsidRPr="000C4542">
        <w:rPr>
          <w:b/>
          <w:u w:val="single"/>
        </w:rPr>
        <w:t>LEGISLATION</w:t>
      </w:r>
      <w:r w:rsidR="008C781A" w:rsidRPr="000C4542">
        <w:rPr>
          <w:b/>
          <w:u w:val="single"/>
        </w:rPr>
        <w:t xml:space="preserve"> AND REGULATION</w:t>
      </w:r>
      <w:r w:rsidR="007A6184">
        <w:rPr>
          <w:b/>
          <w:u w:val="single"/>
        </w:rPr>
        <w:t xml:space="preserve">: </w:t>
      </w:r>
      <w:r w:rsidR="006B3415">
        <w:rPr>
          <w:b/>
          <w:u w:val="single"/>
        </w:rPr>
        <w:t>T</w:t>
      </w:r>
      <w:r w:rsidR="007A6184">
        <w:rPr>
          <w:b/>
          <w:u w:val="single"/>
        </w:rPr>
        <w:t xml:space="preserve"> &amp; </w:t>
      </w:r>
      <w:r w:rsidR="006B3415">
        <w:rPr>
          <w:b/>
          <w:u w:val="single"/>
        </w:rPr>
        <w:t>Th</w:t>
      </w:r>
      <w:r w:rsidR="008228A9">
        <w:rPr>
          <w:b/>
          <w:u w:val="single"/>
        </w:rPr>
        <w:t xml:space="preserve"> </w:t>
      </w:r>
      <w:r w:rsidR="006B3415">
        <w:rPr>
          <w:b/>
          <w:u w:val="single"/>
        </w:rPr>
        <w:t>6</w:t>
      </w:r>
      <w:r w:rsidR="00112A64">
        <w:rPr>
          <w:b/>
          <w:u w:val="single"/>
        </w:rPr>
        <w:t>:00</w:t>
      </w:r>
      <w:r w:rsidR="008228A9">
        <w:rPr>
          <w:b/>
          <w:u w:val="single"/>
        </w:rPr>
        <w:t xml:space="preserve"> </w:t>
      </w:r>
      <w:r w:rsidR="007A6184">
        <w:rPr>
          <w:b/>
          <w:u w:val="single"/>
        </w:rPr>
        <w:t>–</w:t>
      </w:r>
      <w:r w:rsidR="008228A9">
        <w:rPr>
          <w:b/>
          <w:u w:val="single"/>
        </w:rPr>
        <w:t xml:space="preserve"> </w:t>
      </w:r>
      <w:r w:rsidR="006B3415">
        <w:rPr>
          <w:b/>
          <w:u w:val="single"/>
        </w:rPr>
        <w:t>7</w:t>
      </w:r>
      <w:r w:rsidR="007A6184">
        <w:rPr>
          <w:b/>
          <w:u w:val="single"/>
        </w:rPr>
        <w:t>:</w:t>
      </w:r>
      <w:r w:rsidR="00D94AA6">
        <w:rPr>
          <w:b/>
          <w:u w:val="single"/>
        </w:rPr>
        <w:t>50;</w:t>
      </w:r>
      <w:r w:rsidR="007A6184">
        <w:rPr>
          <w:b/>
          <w:u w:val="single"/>
        </w:rPr>
        <w:t xml:space="preserve"> </w:t>
      </w:r>
      <w:r w:rsidR="00C421E8">
        <w:rPr>
          <w:b/>
          <w:u w:val="single"/>
        </w:rPr>
        <w:t xml:space="preserve"> </w:t>
      </w:r>
      <w:r w:rsidR="007A6184">
        <w:rPr>
          <w:b/>
          <w:u w:val="single"/>
        </w:rPr>
        <w:t>Room</w:t>
      </w:r>
      <w:r w:rsidR="001556CB">
        <w:rPr>
          <w:b/>
          <w:u w:val="single"/>
        </w:rPr>
        <w:t xml:space="preserve"> </w:t>
      </w:r>
      <w:r w:rsidR="006B3415">
        <w:rPr>
          <w:b/>
          <w:u w:val="single"/>
        </w:rPr>
        <w:t>3</w:t>
      </w:r>
      <w:r w:rsidR="007A6184">
        <w:rPr>
          <w:b/>
          <w:u w:val="single"/>
        </w:rPr>
        <w:t>-0</w:t>
      </w:r>
      <w:r w:rsidR="006B3415">
        <w:rPr>
          <w:b/>
          <w:u w:val="single"/>
        </w:rPr>
        <w:t>2</w:t>
      </w:r>
    </w:p>
    <w:p w14:paraId="0182FE4A" w14:textId="77777777" w:rsidR="004D08C3" w:rsidRDefault="004D08C3" w:rsidP="00047656">
      <w:pPr>
        <w:jc w:val="center"/>
      </w:pPr>
    </w:p>
    <w:p w14:paraId="196218E7" w14:textId="77777777" w:rsidR="004D08C3" w:rsidRPr="00047656" w:rsidRDefault="00456FFF" w:rsidP="0030187F">
      <w:pPr>
        <w:ind w:left="1440" w:hanging="1440"/>
        <w:jc w:val="both"/>
        <w:rPr>
          <w:b/>
          <w:bCs/>
        </w:rPr>
      </w:pPr>
      <w:r w:rsidRPr="00922446">
        <w:rPr>
          <w:b/>
        </w:rPr>
        <w:t>Text</w:t>
      </w:r>
      <w:r w:rsidR="00715268">
        <w:rPr>
          <w:b/>
        </w:rPr>
        <w:t>s</w:t>
      </w:r>
      <w:r w:rsidRPr="00922446">
        <w:rPr>
          <w:b/>
        </w:rPr>
        <w:t>:</w:t>
      </w:r>
      <w:r>
        <w:tab/>
      </w:r>
      <w:r>
        <w:tab/>
      </w:r>
      <w:r w:rsidR="004D08C3">
        <w:t xml:space="preserve">Eskridge, </w:t>
      </w:r>
      <w:r w:rsidR="004C4681">
        <w:t xml:space="preserve">Brudney, Chafetz, </w:t>
      </w:r>
      <w:r w:rsidR="004D08C3">
        <w:t xml:space="preserve">Frickey, </w:t>
      </w:r>
      <w:r w:rsidR="004C4681">
        <w:t>G</w:t>
      </w:r>
      <w:r w:rsidR="004D08C3">
        <w:t>arrett</w:t>
      </w:r>
      <w:r w:rsidR="004C4681">
        <w:t>,</w:t>
      </w:r>
      <w:r w:rsidR="004D08C3">
        <w:t xml:space="preserve"> </w:t>
      </w:r>
      <w:r w:rsidRPr="006B0601">
        <w:rPr>
          <w:u w:val="single"/>
        </w:rPr>
        <w:t>Legislation</w:t>
      </w:r>
      <w:r w:rsidR="00DD5D90">
        <w:rPr>
          <w:u w:val="single"/>
        </w:rPr>
        <w:t xml:space="preserve"> and Regulation</w:t>
      </w:r>
      <w:r w:rsidR="004C4681">
        <w:rPr>
          <w:u w:val="single"/>
        </w:rPr>
        <w:t>,</w:t>
      </w:r>
      <w:r w:rsidR="00DD5D90">
        <w:rPr>
          <w:u w:val="single"/>
        </w:rPr>
        <w:t xml:space="preserve"> </w:t>
      </w:r>
      <w:r w:rsidR="004C4681">
        <w:rPr>
          <w:u w:val="single"/>
        </w:rPr>
        <w:t>Sixth</w:t>
      </w:r>
      <w:r w:rsidR="007033C4">
        <w:rPr>
          <w:u w:val="single"/>
        </w:rPr>
        <w:t xml:space="preserve"> E</w:t>
      </w:r>
      <w:r w:rsidR="004D08C3" w:rsidRPr="006B0601">
        <w:rPr>
          <w:u w:val="single"/>
        </w:rPr>
        <w:t>d.</w:t>
      </w:r>
      <w:r>
        <w:t xml:space="preserve"> (20</w:t>
      </w:r>
      <w:r w:rsidR="004C4681">
        <w:t>20</w:t>
      </w:r>
      <w:r>
        <w:t>);</w:t>
      </w:r>
      <w:r w:rsidR="00265014">
        <w:t xml:space="preserve"> </w:t>
      </w:r>
      <w:r w:rsidR="006B3415">
        <w:t xml:space="preserve">Eskridge, Brudney &amp; Chafetz, </w:t>
      </w:r>
      <w:r w:rsidR="006B3415" w:rsidRPr="00D830D6">
        <w:rPr>
          <w:u w:val="single"/>
        </w:rPr>
        <w:t>2021 Supplement to Sixth Edition</w:t>
      </w:r>
      <w:r w:rsidR="006B3415">
        <w:t xml:space="preserve"> (2021); </w:t>
      </w:r>
      <w:r w:rsidR="00265014">
        <w:t xml:space="preserve">Eskridge &amp; Brudney, </w:t>
      </w:r>
      <w:r w:rsidR="006B0601" w:rsidRPr="006B0601">
        <w:rPr>
          <w:u w:val="single"/>
        </w:rPr>
        <w:t>Documents Supplem</w:t>
      </w:r>
      <w:r w:rsidR="008C781A" w:rsidRPr="006B0601">
        <w:rPr>
          <w:u w:val="single"/>
        </w:rPr>
        <w:t>ent</w:t>
      </w:r>
      <w:r w:rsidR="008C781A">
        <w:t xml:space="preserve"> (2011)</w:t>
      </w:r>
      <w:r w:rsidR="0004372B">
        <w:t>;</w:t>
      </w:r>
      <w:r w:rsidR="00A341C0">
        <w:t xml:space="preserve"> Eskridge, Brudney &amp; Chafetz, </w:t>
      </w:r>
      <w:r w:rsidR="00A341C0">
        <w:rPr>
          <w:u w:val="single"/>
        </w:rPr>
        <w:t>Electronic Supplement to Sixth Edition, July 202</w:t>
      </w:r>
      <w:r w:rsidR="006B3415">
        <w:rPr>
          <w:u w:val="single"/>
        </w:rPr>
        <w:t>2</w:t>
      </w:r>
      <w:r w:rsidR="00A341C0">
        <w:rPr>
          <w:u w:val="single"/>
        </w:rPr>
        <w:t>.</w:t>
      </w:r>
      <w:r w:rsidR="0004372B">
        <w:t xml:space="preserve"> </w:t>
      </w:r>
      <w:r w:rsidR="00715268">
        <w:t xml:space="preserve"> P</w:t>
      </w:r>
      <w:r w:rsidR="004D08C3">
        <w:t xml:space="preserve">age numbers in the syllabus refer to the </w:t>
      </w:r>
      <w:r w:rsidR="004C4681">
        <w:rPr>
          <w:b/>
        </w:rPr>
        <w:t xml:space="preserve">Sixth </w:t>
      </w:r>
      <w:r w:rsidR="00DD5D90" w:rsidRPr="007B2DA3">
        <w:rPr>
          <w:b/>
        </w:rPr>
        <w:t>Edition of the C</w:t>
      </w:r>
      <w:r w:rsidR="004D08C3" w:rsidRPr="007B2DA3">
        <w:rPr>
          <w:b/>
        </w:rPr>
        <w:t>asebook</w:t>
      </w:r>
      <w:r w:rsidR="004D08C3">
        <w:t xml:space="preserve"> unless otherwise indicated.</w:t>
      </w:r>
      <w:r w:rsidR="00351974">
        <w:t xml:space="preserve">  </w:t>
      </w:r>
      <w:r w:rsidR="006B3415" w:rsidRPr="006B3415">
        <w:rPr>
          <w:b/>
        </w:rPr>
        <w:t>“S”</w:t>
      </w:r>
      <w:r w:rsidR="006B3415">
        <w:t xml:space="preserve"> refers to the 2021 Supplement; </w:t>
      </w:r>
      <w:r w:rsidR="004D08C3" w:rsidRPr="00BA3D56">
        <w:rPr>
          <w:b/>
        </w:rPr>
        <w:t>“</w:t>
      </w:r>
      <w:r w:rsidR="008C781A" w:rsidRPr="00BA3D56">
        <w:rPr>
          <w:b/>
        </w:rPr>
        <w:t>DS</w:t>
      </w:r>
      <w:r w:rsidR="004D08C3" w:rsidRPr="00BA3D56">
        <w:rPr>
          <w:b/>
        </w:rPr>
        <w:t>”</w:t>
      </w:r>
      <w:r w:rsidR="004D08C3">
        <w:t xml:space="preserve"> ref</w:t>
      </w:r>
      <w:r>
        <w:t xml:space="preserve">ers to the </w:t>
      </w:r>
      <w:r w:rsidR="008C781A">
        <w:t>Documents Supplement</w:t>
      </w:r>
      <w:r w:rsidR="004C4681">
        <w:t>,</w:t>
      </w:r>
      <w:r w:rsidR="00A341C0">
        <w:t xml:space="preserve"> and </w:t>
      </w:r>
      <w:r w:rsidR="00A341C0" w:rsidRPr="00A341C0">
        <w:rPr>
          <w:b/>
          <w:bCs/>
        </w:rPr>
        <w:t>“ES”</w:t>
      </w:r>
      <w:r w:rsidR="004C4681">
        <w:t xml:space="preserve"> </w:t>
      </w:r>
      <w:r w:rsidR="00A341C0">
        <w:t>refers to the Electronic Supplement</w:t>
      </w:r>
      <w:r w:rsidR="006B3415">
        <w:t>.</w:t>
      </w:r>
      <w:r w:rsidR="00A341C0">
        <w:t xml:space="preserve">, </w:t>
      </w:r>
      <w:r w:rsidR="006B3415">
        <w:rPr>
          <w:b/>
        </w:rPr>
        <w:t>B</w:t>
      </w:r>
      <w:r w:rsidR="00A341C0" w:rsidRPr="00047656">
        <w:rPr>
          <w:b/>
          <w:bCs/>
        </w:rPr>
        <w:t>oth</w:t>
      </w:r>
      <w:r w:rsidR="00047656" w:rsidRPr="00047656">
        <w:rPr>
          <w:b/>
          <w:bCs/>
        </w:rPr>
        <w:t xml:space="preserve"> </w:t>
      </w:r>
      <w:r w:rsidR="006B3415">
        <w:rPr>
          <w:b/>
          <w:bCs/>
        </w:rPr>
        <w:t>DS and ES</w:t>
      </w:r>
      <w:r w:rsidR="00047656" w:rsidRPr="00047656">
        <w:rPr>
          <w:b/>
          <w:bCs/>
        </w:rPr>
        <w:t xml:space="preserve"> are </w:t>
      </w:r>
      <w:r w:rsidR="0030187F">
        <w:rPr>
          <w:b/>
          <w:bCs/>
        </w:rPr>
        <w:t>posted on the course</w:t>
      </w:r>
      <w:r w:rsidR="004C4681" w:rsidRPr="00047656">
        <w:rPr>
          <w:b/>
          <w:bCs/>
        </w:rPr>
        <w:t xml:space="preserve"> Twen</w:t>
      </w:r>
      <w:r w:rsidR="0030187F">
        <w:rPr>
          <w:b/>
          <w:bCs/>
        </w:rPr>
        <w:t xml:space="preserve"> site</w:t>
      </w:r>
      <w:r w:rsidR="008D2E6E" w:rsidRPr="00047656">
        <w:rPr>
          <w:b/>
          <w:bCs/>
        </w:rPr>
        <w:t>.</w:t>
      </w:r>
    </w:p>
    <w:p w14:paraId="63621C5A" w14:textId="77777777" w:rsidR="004D08C3" w:rsidRPr="00047656" w:rsidRDefault="004D08C3" w:rsidP="0030187F">
      <w:pPr>
        <w:jc w:val="both"/>
        <w:rPr>
          <w:b/>
          <w:bCs/>
        </w:rPr>
      </w:pPr>
    </w:p>
    <w:p w14:paraId="45E68425" w14:textId="77777777" w:rsidR="00CC3196" w:rsidRDefault="004D08C3" w:rsidP="0030187F">
      <w:pPr>
        <w:ind w:left="1440"/>
        <w:jc w:val="both"/>
      </w:pPr>
      <w:r>
        <w:t xml:space="preserve">The syllabus is organized by units.  We will not always cover a full unit in each class period.  However, </w:t>
      </w:r>
      <w:r>
        <w:rPr>
          <w:u w:val="single"/>
        </w:rPr>
        <w:t>you should stay one full unit ahead of whatever unit we were covering in the previous class</w:t>
      </w:r>
      <w:r>
        <w:t xml:space="preserve">.  For example, if we get part of the way through unit 4 on </w:t>
      </w:r>
      <w:r w:rsidR="00C421E8">
        <w:t>Monday</w:t>
      </w:r>
      <w:r>
        <w:t xml:space="preserve">, you should read </w:t>
      </w:r>
      <w:r>
        <w:rPr>
          <w:u w:val="single"/>
        </w:rPr>
        <w:t>through</w:t>
      </w:r>
      <w:r>
        <w:t xml:space="preserve"> unit 5 for </w:t>
      </w:r>
      <w:r w:rsidR="00C421E8">
        <w:t>Wednesday</w:t>
      </w:r>
      <w:r w:rsidR="007A6184">
        <w:t>.</w:t>
      </w:r>
      <w:r w:rsidR="00CC3196">
        <w:t xml:space="preserve"> </w:t>
      </w:r>
    </w:p>
    <w:p w14:paraId="376860B3" w14:textId="77777777" w:rsidR="004D08C3" w:rsidRDefault="00CC3196" w:rsidP="0030187F">
      <w:pPr>
        <w:ind w:left="1440"/>
        <w:jc w:val="both"/>
      </w:pPr>
      <w:r>
        <w:t>Any revision of assignments or due dates for writing will be announced in class.</w:t>
      </w:r>
    </w:p>
    <w:p w14:paraId="3A528407" w14:textId="77777777" w:rsidR="00E23801" w:rsidRDefault="00E23801" w:rsidP="0030187F">
      <w:pPr>
        <w:jc w:val="both"/>
      </w:pPr>
    </w:p>
    <w:p w14:paraId="0A9FC196" w14:textId="77777777" w:rsidR="00262396" w:rsidRDefault="00E23801" w:rsidP="0030187F">
      <w:pPr>
        <w:spacing w:before="100" w:beforeAutospacing="1" w:after="100" w:afterAutospacing="1"/>
        <w:jc w:val="both"/>
        <w:rPr>
          <w:color w:val="1F497D"/>
        </w:rPr>
      </w:pPr>
      <w:r>
        <w:rPr>
          <w:b/>
        </w:rPr>
        <w:t>Outcomes:</w:t>
      </w:r>
      <w:r>
        <w:rPr>
          <w:b/>
        </w:rPr>
        <w:tab/>
      </w:r>
      <w:r w:rsidRPr="00FD704E">
        <w:rPr>
          <w:u w:val="single"/>
        </w:rPr>
        <w:t>Learning Outcomes for the Course</w:t>
      </w:r>
      <w:r>
        <w:t>:</w:t>
      </w:r>
      <w:r w:rsidR="00262396" w:rsidRPr="00262396">
        <w:rPr>
          <w:color w:val="1F497D"/>
        </w:rPr>
        <w:t xml:space="preserve"> </w:t>
      </w:r>
    </w:p>
    <w:p w14:paraId="2DD23E15" w14:textId="77777777" w:rsidR="00262396" w:rsidRDefault="00262396" w:rsidP="0030187F">
      <w:pPr>
        <w:spacing w:before="100" w:beforeAutospacing="1" w:after="100" w:afterAutospacing="1"/>
        <w:jc w:val="both"/>
        <w:rPr>
          <w:color w:val="000000"/>
        </w:rPr>
      </w:pPr>
      <w:r>
        <w:rPr>
          <w:color w:val="1F497D"/>
        </w:rPr>
        <w:t xml:space="preserve">--(1) </w:t>
      </w:r>
      <w:r w:rsidRPr="00BE5C60">
        <w:rPr>
          <w:color w:val="000000"/>
        </w:rPr>
        <w:t>develop a basic lawyerly understanding of how the legislative process operates</w:t>
      </w:r>
      <w:r w:rsidR="0024631A">
        <w:rPr>
          <w:color w:val="000000"/>
        </w:rPr>
        <w:t xml:space="preserve"> as part of our Separation of Powers structure, including the role of Congressional committees and floor debates, and the influence exerted by the Presidency; </w:t>
      </w:r>
    </w:p>
    <w:p w14:paraId="75A47402" w14:textId="77777777" w:rsidR="0024631A" w:rsidRPr="00BE5C60" w:rsidRDefault="0024631A" w:rsidP="0030187F">
      <w:pPr>
        <w:spacing w:before="100" w:beforeAutospacing="1" w:after="100" w:afterAutospacing="1"/>
        <w:jc w:val="both"/>
        <w:rPr>
          <w:color w:val="000000"/>
        </w:rPr>
      </w:pPr>
      <w:r w:rsidRPr="00BE5C60">
        <w:rPr>
          <w:color w:val="000000"/>
        </w:rPr>
        <w:t>--(</w:t>
      </w:r>
      <w:r>
        <w:rPr>
          <w:color w:val="000000"/>
        </w:rPr>
        <w:t>2</w:t>
      </w:r>
      <w:r w:rsidRPr="00BE5C60">
        <w:rPr>
          <w:color w:val="000000"/>
        </w:rPr>
        <w:t xml:space="preserve">) </w:t>
      </w:r>
      <w:r>
        <w:rPr>
          <w:color w:val="000000"/>
        </w:rPr>
        <w:t>understand</w:t>
      </w:r>
      <w:r w:rsidRPr="00BE5C60">
        <w:rPr>
          <w:color w:val="000000"/>
        </w:rPr>
        <w:t xml:space="preserve"> how to apply interpretive resources such as </w:t>
      </w:r>
      <w:r w:rsidRPr="007E7ED2">
        <w:rPr>
          <w:i/>
          <w:color w:val="000000"/>
        </w:rPr>
        <w:t>stare decisis</w:t>
      </w:r>
      <w:r w:rsidRPr="00262396">
        <w:rPr>
          <w:color w:val="000000"/>
        </w:rPr>
        <w:t xml:space="preserve">, </w:t>
      </w:r>
      <w:r>
        <w:rPr>
          <w:color w:val="000000"/>
        </w:rPr>
        <w:t xml:space="preserve">dictionary definitions, </w:t>
      </w:r>
      <w:r w:rsidRPr="00BE5C60">
        <w:rPr>
          <w:color w:val="000000"/>
        </w:rPr>
        <w:t>canons of construction, legislative history</w:t>
      </w:r>
      <w:r>
        <w:rPr>
          <w:color w:val="000000"/>
        </w:rPr>
        <w:t xml:space="preserve"> and purpose</w:t>
      </w:r>
      <w:r w:rsidRPr="00BE5C60">
        <w:rPr>
          <w:color w:val="000000"/>
        </w:rPr>
        <w:t>, legislative inaction, and agency deference in order to construe statutory texts in increasingly careful and sophisticated ways;</w:t>
      </w:r>
    </w:p>
    <w:p w14:paraId="41035C66" w14:textId="77777777" w:rsidR="00262396" w:rsidRPr="00BE5C60" w:rsidRDefault="00262396" w:rsidP="0030187F">
      <w:pPr>
        <w:spacing w:before="100" w:beforeAutospacing="1" w:after="100" w:afterAutospacing="1"/>
        <w:jc w:val="both"/>
        <w:rPr>
          <w:color w:val="000000"/>
        </w:rPr>
      </w:pPr>
      <w:r w:rsidRPr="00BE5C60">
        <w:rPr>
          <w:color w:val="000000"/>
        </w:rPr>
        <w:t>--(</w:t>
      </w:r>
      <w:r w:rsidR="0024631A">
        <w:rPr>
          <w:color w:val="000000"/>
        </w:rPr>
        <w:t>3</w:t>
      </w:r>
      <w:r w:rsidRPr="00BE5C60">
        <w:rPr>
          <w:color w:val="000000"/>
        </w:rPr>
        <w:t xml:space="preserve">) understand core elements of </w:t>
      </w:r>
      <w:r w:rsidR="0024631A">
        <w:rPr>
          <w:color w:val="000000"/>
        </w:rPr>
        <w:t>the</w:t>
      </w:r>
      <w:r w:rsidRPr="00BE5C60">
        <w:rPr>
          <w:color w:val="000000"/>
        </w:rPr>
        <w:t xml:space="preserve"> regulatory process</w:t>
      </w:r>
      <w:r w:rsidR="0024631A">
        <w:rPr>
          <w:color w:val="000000"/>
        </w:rPr>
        <w:t>, including delega</w:t>
      </w:r>
      <w:r w:rsidRPr="00BE5C60">
        <w:rPr>
          <w:color w:val="000000"/>
        </w:rPr>
        <w:t xml:space="preserve">tion; appointment and removal powers; </w:t>
      </w:r>
      <w:r w:rsidR="000C6C8D">
        <w:rPr>
          <w:color w:val="000000"/>
        </w:rPr>
        <w:t xml:space="preserve">different forms of rulemaking; </w:t>
      </w:r>
      <w:r w:rsidR="000C6C8D" w:rsidRPr="00BE5C60">
        <w:rPr>
          <w:color w:val="000000"/>
        </w:rPr>
        <w:t>judicial review of agency action;</w:t>
      </w:r>
      <w:r w:rsidR="000C6C8D">
        <w:rPr>
          <w:color w:val="000000"/>
        </w:rPr>
        <w:t xml:space="preserve"> </w:t>
      </w:r>
      <w:r w:rsidR="0024631A">
        <w:rPr>
          <w:color w:val="000000"/>
        </w:rPr>
        <w:t xml:space="preserve">and </w:t>
      </w:r>
      <w:r w:rsidR="0024631A" w:rsidRPr="00BE5C60">
        <w:rPr>
          <w:color w:val="000000"/>
        </w:rPr>
        <w:t>what agencies are authorized to do and constrained from doing under the Admin</w:t>
      </w:r>
      <w:r w:rsidR="000C6C8D">
        <w:rPr>
          <w:color w:val="000000"/>
        </w:rPr>
        <w:t xml:space="preserve">. </w:t>
      </w:r>
      <w:r w:rsidR="0024631A" w:rsidRPr="00BE5C60">
        <w:rPr>
          <w:color w:val="000000"/>
        </w:rPr>
        <w:t xml:space="preserve">Procedure Act; </w:t>
      </w:r>
    </w:p>
    <w:p w14:paraId="38FC8FA5" w14:textId="77777777" w:rsidR="00262396" w:rsidRPr="00BE5C60" w:rsidRDefault="00262396" w:rsidP="0030187F">
      <w:pPr>
        <w:spacing w:before="100" w:beforeAutospacing="1" w:after="100" w:afterAutospacing="1"/>
        <w:jc w:val="both"/>
        <w:rPr>
          <w:color w:val="000000"/>
        </w:rPr>
      </w:pPr>
      <w:r w:rsidRPr="00BE5C60">
        <w:rPr>
          <w:color w:val="000000"/>
        </w:rPr>
        <w:t>--</w:t>
      </w:r>
      <w:r w:rsidR="00CC4811">
        <w:rPr>
          <w:color w:val="000000"/>
        </w:rPr>
        <w:t>(4)</w:t>
      </w:r>
      <w:r w:rsidRPr="00BE5C60">
        <w:rPr>
          <w:color w:val="000000"/>
        </w:rPr>
        <w:t xml:space="preserve"> engage with the theoretical and normative debates among judges and scholars that accompany the developments in #s 1 through 3.</w:t>
      </w:r>
    </w:p>
    <w:p w14:paraId="4C1F7792" w14:textId="77777777" w:rsidR="00262396" w:rsidRPr="00BE5C60" w:rsidRDefault="00262396" w:rsidP="0030187F">
      <w:pPr>
        <w:spacing w:before="100" w:beforeAutospacing="1" w:after="100" w:afterAutospacing="1"/>
        <w:jc w:val="both"/>
        <w:rPr>
          <w:color w:val="000000"/>
        </w:rPr>
      </w:pPr>
      <w:r w:rsidRPr="00BE5C60">
        <w:rPr>
          <w:color w:val="000000"/>
        </w:rPr>
        <w:t>--(5) develop writing skills related to statutory interpretation and participation in notice-and-comment rulemaking through two graded take-home writing assignments (followed by individual conferences for one assignment) during course of semester;</w:t>
      </w:r>
    </w:p>
    <w:p w14:paraId="6E3AF294" w14:textId="77777777" w:rsidR="006C1F32" w:rsidRDefault="00262396" w:rsidP="0030187F">
      <w:pPr>
        <w:spacing w:before="100" w:beforeAutospacing="1" w:after="100" w:afterAutospacing="1"/>
        <w:jc w:val="both"/>
        <w:rPr>
          <w:color w:val="000000"/>
        </w:rPr>
      </w:pPr>
      <w:r w:rsidRPr="00BE5C60">
        <w:rPr>
          <w:color w:val="000000"/>
        </w:rPr>
        <w:t>--(6) begin to appreciate the non-judge-centered reality of U</w:t>
      </w:r>
      <w:r w:rsidR="00E211DB" w:rsidRPr="00BE5C60">
        <w:rPr>
          <w:color w:val="000000"/>
        </w:rPr>
        <w:t>.</w:t>
      </w:r>
      <w:r w:rsidRPr="00BE5C60">
        <w:rPr>
          <w:color w:val="000000"/>
        </w:rPr>
        <w:t>S</w:t>
      </w:r>
      <w:r w:rsidR="00E211DB" w:rsidRPr="00BE5C60">
        <w:rPr>
          <w:color w:val="000000"/>
        </w:rPr>
        <w:t>.</w:t>
      </w:r>
      <w:r w:rsidRPr="00BE5C60">
        <w:rPr>
          <w:color w:val="000000"/>
        </w:rPr>
        <w:t xml:space="preserve"> law (federal, state, and local), including the distinct skills and perspectives of thinking like a legislator or a regulator.</w:t>
      </w:r>
    </w:p>
    <w:p w14:paraId="66791019" w14:textId="77777777" w:rsidR="00E45F78" w:rsidRDefault="00195DEC" w:rsidP="0030187F">
      <w:pPr>
        <w:ind w:left="1440" w:hanging="1440"/>
        <w:jc w:val="both"/>
      </w:pPr>
      <w:r>
        <w:rPr>
          <w:b/>
        </w:rPr>
        <w:t xml:space="preserve">Plenary Guest Lectures: </w:t>
      </w:r>
      <w:r>
        <w:t xml:space="preserve">There are two plenary sessions for the LegReg first year class: </w:t>
      </w:r>
      <w:r w:rsidR="00EA52D3">
        <w:t xml:space="preserve"> </w:t>
      </w:r>
      <w:r w:rsidR="00EA52D3" w:rsidRPr="00EA52D3">
        <w:rPr>
          <w:b/>
          <w:bCs/>
          <w:u w:val="single"/>
        </w:rPr>
        <w:t>W</w:t>
      </w:r>
      <w:r w:rsidR="007A6184" w:rsidRPr="00EA52D3">
        <w:rPr>
          <w:b/>
          <w:bCs/>
          <w:u w:val="single"/>
        </w:rPr>
        <w:t>e</w:t>
      </w:r>
      <w:r w:rsidR="007A6184" w:rsidRPr="000E6949">
        <w:rPr>
          <w:b/>
          <w:u w:val="single"/>
        </w:rPr>
        <w:t>dnesday</w:t>
      </w:r>
      <w:r w:rsidRPr="000E6949">
        <w:rPr>
          <w:b/>
          <w:u w:val="single"/>
        </w:rPr>
        <w:t xml:space="preserve"> </w:t>
      </w:r>
      <w:r w:rsidR="00BF24B6">
        <w:rPr>
          <w:b/>
          <w:u w:val="single"/>
        </w:rPr>
        <w:t>March 8</w:t>
      </w:r>
      <w:r w:rsidRPr="000E6949">
        <w:rPr>
          <w:b/>
          <w:u w:val="single"/>
        </w:rPr>
        <w:t xml:space="preserve"> at </w:t>
      </w:r>
      <w:r w:rsidR="007A6184" w:rsidRPr="000E6949">
        <w:rPr>
          <w:b/>
          <w:u w:val="single"/>
        </w:rPr>
        <w:t>4</w:t>
      </w:r>
      <w:r w:rsidRPr="000E6949">
        <w:rPr>
          <w:b/>
          <w:u w:val="single"/>
        </w:rPr>
        <w:t>:</w:t>
      </w:r>
      <w:r w:rsidR="007A6184" w:rsidRPr="000E6949">
        <w:rPr>
          <w:b/>
          <w:u w:val="single"/>
        </w:rPr>
        <w:t>0</w:t>
      </w:r>
      <w:r w:rsidRPr="000E6949">
        <w:rPr>
          <w:b/>
          <w:u w:val="single"/>
        </w:rPr>
        <w:t>0</w:t>
      </w:r>
      <w:r>
        <w:t xml:space="preserve"> with </w:t>
      </w:r>
      <w:r w:rsidR="00EE26D4">
        <w:t>Ju</w:t>
      </w:r>
      <w:r w:rsidR="00D947CB">
        <w:t xml:space="preserve">dge </w:t>
      </w:r>
      <w:r w:rsidR="00BF24B6">
        <w:t>Naomi Rau</w:t>
      </w:r>
      <w:r w:rsidR="00D947CB">
        <w:t xml:space="preserve"> of the </w:t>
      </w:r>
      <w:r w:rsidR="00BF24B6">
        <w:t>DC</w:t>
      </w:r>
      <w:r w:rsidR="00047656">
        <w:t xml:space="preserve"> C</w:t>
      </w:r>
      <w:r w:rsidR="00D947CB">
        <w:t>ircuit</w:t>
      </w:r>
      <w:r w:rsidR="0030187F">
        <w:t>;</w:t>
      </w:r>
      <w:r>
        <w:t xml:space="preserve"> </w:t>
      </w:r>
      <w:r w:rsidR="00BF24B6">
        <w:rPr>
          <w:b/>
          <w:u w:val="single"/>
        </w:rPr>
        <w:t>Wednesday</w:t>
      </w:r>
      <w:r w:rsidR="00D947CB" w:rsidRPr="000E6949">
        <w:rPr>
          <w:b/>
          <w:u w:val="single"/>
        </w:rPr>
        <w:t xml:space="preserve"> April </w:t>
      </w:r>
      <w:r w:rsidR="009277B9">
        <w:rPr>
          <w:b/>
          <w:u w:val="single"/>
        </w:rPr>
        <w:t>1</w:t>
      </w:r>
      <w:r w:rsidR="00BF24B6">
        <w:rPr>
          <w:b/>
          <w:u w:val="single"/>
        </w:rPr>
        <w:t>9</w:t>
      </w:r>
      <w:r w:rsidR="00EE26D4" w:rsidRPr="000E6949">
        <w:rPr>
          <w:b/>
          <w:u w:val="single"/>
        </w:rPr>
        <w:t xml:space="preserve"> </w:t>
      </w:r>
      <w:r w:rsidRPr="000E6949">
        <w:rPr>
          <w:b/>
          <w:u w:val="single"/>
        </w:rPr>
        <w:t xml:space="preserve">at </w:t>
      </w:r>
      <w:r w:rsidR="00BF24B6">
        <w:rPr>
          <w:b/>
          <w:u w:val="single"/>
        </w:rPr>
        <w:t>4</w:t>
      </w:r>
      <w:r w:rsidR="00D947CB" w:rsidRPr="000E6949">
        <w:rPr>
          <w:b/>
          <w:u w:val="single"/>
        </w:rPr>
        <w:t>:</w:t>
      </w:r>
      <w:r w:rsidR="00BF24B6">
        <w:rPr>
          <w:b/>
          <w:u w:val="single"/>
        </w:rPr>
        <w:t>0</w:t>
      </w:r>
      <w:r w:rsidR="00D947CB" w:rsidRPr="000E6949">
        <w:rPr>
          <w:b/>
          <w:u w:val="single"/>
        </w:rPr>
        <w:t>0</w:t>
      </w:r>
      <w:r w:rsidRPr="00171B58">
        <w:t xml:space="preserve"> with </w:t>
      </w:r>
      <w:r w:rsidR="00E45F78">
        <w:t>Jeff Prieto</w:t>
      </w:r>
      <w:r w:rsidR="00D947CB">
        <w:t xml:space="preserve">, </w:t>
      </w:r>
      <w:r w:rsidR="00E45F78">
        <w:t xml:space="preserve">EPA </w:t>
      </w:r>
      <w:r w:rsidR="00D947CB">
        <w:t>General Counsel</w:t>
      </w:r>
      <w:r w:rsidR="00EE26D4">
        <w:t>.</w:t>
      </w:r>
    </w:p>
    <w:p w14:paraId="4D6B847F" w14:textId="77777777" w:rsidR="00195DEC" w:rsidRDefault="00195DEC" w:rsidP="0030187F">
      <w:pPr>
        <w:ind w:left="1440"/>
        <w:jc w:val="both"/>
        <w:rPr>
          <w:u w:val="single"/>
        </w:rPr>
      </w:pPr>
      <w:r w:rsidRPr="00EA52D3">
        <w:rPr>
          <w:u w:val="single"/>
        </w:rPr>
        <w:lastRenderedPageBreak/>
        <w:t xml:space="preserve">These sessions </w:t>
      </w:r>
      <w:r w:rsidR="00E45F78">
        <w:rPr>
          <w:u w:val="single"/>
        </w:rPr>
        <w:t xml:space="preserve">are </w:t>
      </w:r>
      <w:r w:rsidRPr="00EA52D3">
        <w:rPr>
          <w:u w:val="single"/>
        </w:rPr>
        <w:t>required</w:t>
      </w:r>
      <w:r w:rsidR="00E45F78">
        <w:rPr>
          <w:u w:val="single"/>
        </w:rPr>
        <w:t>, although I will see whether they can be taped</w:t>
      </w:r>
      <w:r w:rsidRPr="00EA52D3">
        <w:rPr>
          <w:u w:val="single"/>
        </w:rPr>
        <w:t xml:space="preserve">. </w:t>
      </w:r>
    </w:p>
    <w:p w14:paraId="30C6C7D1" w14:textId="77777777" w:rsidR="00E45F78" w:rsidRPr="00EA52D3" w:rsidRDefault="00E45F78" w:rsidP="0030187F">
      <w:pPr>
        <w:ind w:left="1440"/>
        <w:jc w:val="both"/>
        <w:rPr>
          <w:u w:val="single"/>
        </w:rPr>
      </w:pPr>
    </w:p>
    <w:p w14:paraId="54EC61EF" w14:textId="77777777" w:rsidR="00435246" w:rsidRDefault="00435246" w:rsidP="0030187F">
      <w:pPr>
        <w:ind w:left="1440" w:hanging="1440"/>
        <w:jc w:val="both"/>
      </w:pPr>
      <w:r>
        <w:rPr>
          <w:b/>
        </w:rPr>
        <w:t>Grades:</w:t>
      </w:r>
      <w:r>
        <w:rPr>
          <w:b/>
        </w:rPr>
        <w:tab/>
      </w:r>
      <w:r>
        <w:t>The</w:t>
      </w:r>
      <w:r w:rsidR="00715268">
        <w:t xml:space="preserve">re will be an </w:t>
      </w:r>
      <w:r w:rsidR="00715268">
        <w:rPr>
          <w:u w:val="single"/>
        </w:rPr>
        <w:t>open book</w:t>
      </w:r>
      <w:r>
        <w:t xml:space="preserve"> examination </w:t>
      </w:r>
      <w:r w:rsidR="00715268">
        <w:t xml:space="preserve">which </w:t>
      </w:r>
      <w:r>
        <w:t xml:space="preserve">counts for at least 75% of your grade. The </w:t>
      </w:r>
      <w:r w:rsidRPr="00435246">
        <w:rPr>
          <w:u w:val="single"/>
        </w:rPr>
        <w:t>two take-home writing assignments</w:t>
      </w:r>
      <w:r>
        <w:t xml:space="preserve"> count for up to 25% of your grade. In addition, preparation and class participation—including </w:t>
      </w:r>
      <w:r w:rsidR="00A9072A">
        <w:t xml:space="preserve">completing </w:t>
      </w:r>
      <w:r>
        <w:t xml:space="preserve">the </w:t>
      </w:r>
      <w:r w:rsidRPr="00435246">
        <w:rPr>
          <w:u w:val="single"/>
        </w:rPr>
        <w:t>two in-class writing assignments</w:t>
      </w:r>
      <w:r>
        <w:t>—contribute to your mastery of the issues in this course. Accordingly, I may in my sole discretion raise or lower your final grade by one mark (e.g. from B+ to A-, or from B+ to B) for exceptional contributions to the class discussion or, if applicable,</w:t>
      </w:r>
      <w:r w:rsidR="003A5A46">
        <w:t xml:space="preserve"> </w:t>
      </w:r>
      <w:r>
        <w:t xml:space="preserve">for being </w:t>
      </w:r>
      <w:r w:rsidR="00D830D6">
        <w:t xml:space="preserve">regularly </w:t>
      </w:r>
      <w:r>
        <w:t>absent or unprepared.</w:t>
      </w:r>
    </w:p>
    <w:p w14:paraId="0B75F2D5" w14:textId="77777777" w:rsidR="00435246" w:rsidRDefault="00435246" w:rsidP="0030187F">
      <w:pPr>
        <w:ind w:left="1440" w:hanging="1440"/>
        <w:jc w:val="both"/>
      </w:pPr>
    </w:p>
    <w:p w14:paraId="46F18329" w14:textId="77777777" w:rsidR="00435246" w:rsidRDefault="00435246" w:rsidP="0030187F">
      <w:pPr>
        <w:ind w:left="1440" w:hanging="1440"/>
        <w:jc w:val="both"/>
        <w:rPr>
          <w:u w:val="single"/>
        </w:rPr>
      </w:pPr>
      <w:r>
        <w:rPr>
          <w:b/>
        </w:rPr>
        <w:t>Laptops:</w:t>
      </w:r>
      <w:r>
        <w:tab/>
      </w:r>
      <w:r>
        <w:rPr>
          <w:u w:val="single"/>
        </w:rPr>
        <w:t xml:space="preserve">Laptop computers and </w:t>
      </w:r>
      <w:r w:rsidR="007A6184">
        <w:rPr>
          <w:u w:val="single"/>
        </w:rPr>
        <w:t xml:space="preserve">any </w:t>
      </w:r>
      <w:r w:rsidR="00195DEC">
        <w:rPr>
          <w:u w:val="single"/>
        </w:rPr>
        <w:t xml:space="preserve">other electronic </w:t>
      </w:r>
      <w:r>
        <w:rPr>
          <w:u w:val="single"/>
        </w:rPr>
        <w:t>devices are Not Permitted in the course, except on occasions that I designate.</w:t>
      </w:r>
      <w:r>
        <w:t xml:space="preserve"> I have found that the presence of laptops has adversely affected the level of student engagement and class discussion. Studies on learning and cognition, as well as the experience of colleagues at Fordham and other law schools, lend support to my observations. I will say more the first day of class, but </w:t>
      </w:r>
      <w:r>
        <w:rPr>
          <w:u w:val="single"/>
        </w:rPr>
        <w:t>please do not bring your laptops.</w:t>
      </w:r>
    </w:p>
    <w:p w14:paraId="3A41950F" w14:textId="77777777" w:rsidR="00435246" w:rsidRDefault="00435246" w:rsidP="0030187F">
      <w:pPr>
        <w:ind w:left="1440" w:hanging="1440"/>
        <w:jc w:val="both"/>
        <w:rPr>
          <w:u w:val="single"/>
        </w:rPr>
      </w:pPr>
    </w:p>
    <w:p w14:paraId="01004023" w14:textId="77777777" w:rsidR="00435246" w:rsidRPr="00DF64B2" w:rsidRDefault="00435246" w:rsidP="0030187F">
      <w:pPr>
        <w:ind w:left="1440" w:hanging="1440"/>
        <w:jc w:val="both"/>
        <w:rPr>
          <w:b/>
        </w:rPr>
      </w:pPr>
      <w:r>
        <w:rPr>
          <w:b/>
        </w:rPr>
        <w:t>Contact me:</w:t>
      </w:r>
      <w:r>
        <w:rPr>
          <w:b/>
        </w:rPr>
        <w:tab/>
      </w:r>
      <w:hyperlink r:id="rId8" w:history="1">
        <w:r w:rsidR="00E45F78" w:rsidRPr="00D54C09">
          <w:rPr>
            <w:rStyle w:val="Hyperlink"/>
          </w:rPr>
          <w:t>jbrudney@fordham.edu</w:t>
        </w:r>
      </w:hyperlink>
      <w:r w:rsidR="00195DEC">
        <w:t xml:space="preserve">,  </w:t>
      </w:r>
      <w:r w:rsidR="000A05DA" w:rsidRPr="00DF64B2">
        <w:rPr>
          <w:b/>
        </w:rPr>
        <w:t xml:space="preserve"> </w:t>
      </w:r>
      <w:r w:rsidRPr="00DF64B2">
        <w:rPr>
          <w:b/>
        </w:rPr>
        <w:t>212-636-7387</w:t>
      </w:r>
      <w:r w:rsidR="0030332D">
        <w:rPr>
          <w:b/>
        </w:rPr>
        <w:t xml:space="preserve"> (email preferred)</w:t>
      </w:r>
    </w:p>
    <w:p w14:paraId="01A93079" w14:textId="77777777" w:rsidR="00E45F78" w:rsidRDefault="00435246" w:rsidP="0030187F">
      <w:pPr>
        <w:ind w:left="1440" w:hanging="1440"/>
        <w:jc w:val="both"/>
        <w:rPr>
          <w:bCs/>
        </w:rPr>
      </w:pPr>
      <w:r w:rsidRPr="00DF64B2">
        <w:rPr>
          <w:b/>
        </w:rPr>
        <w:tab/>
      </w:r>
      <w:r w:rsidRPr="00DF64B2">
        <w:rPr>
          <w:b/>
        </w:rPr>
        <w:tab/>
      </w:r>
      <w:r w:rsidRPr="00DF64B2">
        <w:rPr>
          <w:b/>
          <w:u w:val="single"/>
        </w:rPr>
        <w:t xml:space="preserve">Office Hours, </w:t>
      </w:r>
      <w:r w:rsidR="00E45F78">
        <w:rPr>
          <w:b/>
          <w:u w:val="single"/>
        </w:rPr>
        <w:t>Wednesdays</w:t>
      </w:r>
      <w:r w:rsidRPr="00DF64B2">
        <w:rPr>
          <w:b/>
          <w:u w:val="single"/>
        </w:rPr>
        <w:t xml:space="preserve"> </w:t>
      </w:r>
      <w:r w:rsidR="00E45F78">
        <w:rPr>
          <w:b/>
          <w:u w:val="single"/>
        </w:rPr>
        <w:t>5</w:t>
      </w:r>
      <w:r w:rsidRPr="00DF64B2">
        <w:rPr>
          <w:b/>
          <w:u w:val="single"/>
        </w:rPr>
        <w:t>:</w:t>
      </w:r>
      <w:r w:rsidR="00DA54F5">
        <w:rPr>
          <w:b/>
          <w:u w:val="single"/>
        </w:rPr>
        <w:t>0</w:t>
      </w:r>
      <w:r w:rsidR="00E45F78">
        <w:rPr>
          <w:b/>
          <w:u w:val="single"/>
        </w:rPr>
        <w:t>0</w:t>
      </w:r>
      <w:r w:rsidRPr="00DF64B2">
        <w:rPr>
          <w:b/>
          <w:u w:val="single"/>
        </w:rPr>
        <w:t xml:space="preserve"> to </w:t>
      </w:r>
      <w:r w:rsidR="00E45F78">
        <w:rPr>
          <w:b/>
          <w:u w:val="single"/>
        </w:rPr>
        <w:t>6:00</w:t>
      </w:r>
      <w:r w:rsidRPr="00DF64B2">
        <w:rPr>
          <w:b/>
          <w:u w:val="single"/>
        </w:rPr>
        <w:t xml:space="preserve"> </w:t>
      </w:r>
      <w:r w:rsidR="00E45F78">
        <w:rPr>
          <w:b/>
          <w:u w:val="single"/>
        </w:rPr>
        <w:t xml:space="preserve">in person or </w:t>
      </w:r>
      <w:r w:rsidR="009277B9">
        <w:rPr>
          <w:b/>
          <w:u w:val="single"/>
        </w:rPr>
        <w:t>on zoom</w:t>
      </w:r>
      <w:r w:rsidR="00E45F78">
        <w:rPr>
          <w:b/>
          <w:u w:val="single"/>
        </w:rPr>
        <w:t>;</w:t>
      </w:r>
      <w:r w:rsidR="009277B9">
        <w:rPr>
          <w:b/>
          <w:u w:val="single"/>
        </w:rPr>
        <w:t xml:space="preserve"> </w:t>
      </w:r>
      <w:r w:rsidRPr="00DF64B2">
        <w:rPr>
          <w:b/>
          <w:u w:val="single"/>
        </w:rPr>
        <w:t>or by appointment</w:t>
      </w:r>
      <w:r w:rsidR="0030332D">
        <w:rPr>
          <w:bCs/>
        </w:rPr>
        <w:t xml:space="preserve">. </w:t>
      </w:r>
    </w:p>
    <w:p w14:paraId="52B53673" w14:textId="77777777" w:rsidR="00E45F78" w:rsidRDefault="00E45F78" w:rsidP="0030187F">
      <w:pPr>
        <w:ind w:left="1440" w:hanging="1440"/>
        <w:jc w:val="both"/>
        <w:rPr>
          <w:b/>
        </w:rPr>
      </w:pPr>
    </w:p>
    <w:p w14:paraId="0CF6AA5D" w14:textId="77777777" w:rsidR="00BB7BDA" w:rsidRDefault="009277B9" w:rsidP="0030187F">
      <w:pPr>
        <w:ind w:left="1440" w:hanging="1440"/>
        <w:jc w:val="both"/>
      </w:pPr>
      <w:r>
        <w:rPr>
          <w:b/>
        </w:rPr>
        <w:t>Attendance</w:t>
      </w:r>
      <w:r w:rsidR="00435246">
        <w:rPr>
          <w:b/>
        </w:rPr>
        <w:t>:</w:t>
      </w:r>
      <w:r>
        <w:rPr>
          <w:b/>
        </w:rPr>
        <w:tab/>
      </w:r>
      <w:r>
        <w:rPr>
          <w:bCs/>
        </w:rPr>
        <w:t xml:space="preserve">In light of the </w:t>
      </w:r>
      <w:r w:rsidR="00E45F78">
        <w:rPr>
          <w:bCs/>
        </w:rPr>
        <w:t xml:space="preserve">lingering </w:t>
      </w:r>
      <w:r>
        <w:rPr>
          <w:bCs/>
        </w:rPr>
        <w:t xml:space="preserve">pandemic, </w:t>
      </w:r>
      <w:r w:rsidR="00E45F78">
        <w:rPr>
          <w:bCs/>
        </w:rPr>
        <w:t xml:space="preserve">there may be occasions when </w:t>
      </w:r>
      <w:r>
        <w:rPr>
          <w:bCs/>
        </w:rPr>
        <w:t xml:space="preserve">we will need to </w:t>
      </w:r>
      <w:r w:rsidR="0030332D">
        <w:rPr>
          <w:bCs/>
        </w:rPr>
        <w:t>have class on</w:t>
      </w:r>
      <w:r>
        <w:rPr>
          <w:bCs/>
        </w:rPr>
        <w:t xml:space="preserve"> zoom</w:t>
      </w:r>
      <w:r w:rsidR="00E45F78">
        <w:rPr>
          <w:bCs/>
        </w:rPr>
        <w:t>.</w:t>
      </w:r>
      <w:r>
        <w:rPr>
          <w:bCs/>
        </w:rPr>
        <w:t xml:space="preserve"> </w:t>
      </w:r>
      <w:r w:rsidR="0030332D">
        <w:rPr>
          <w:bCs/>
        </w:rPr>
        <w:t>That said, m</w:t>
      </w:r>
      <w:r>
        <w:rPr>
          <w:bCs/>
        </w:rPr>
        <w:t xml:space="preserve">y expectation is that when I am in the building to teach, you </w:t>
      </w:r>
      <w:r w:rsidR="0030332D">
        <w:rPr>
          <w:bCs/>
        </w:rPr>
        <w:t xml:space="preserve">will be present and </w:t>
      </w:r>
      <w:r>
        <w:rPr>
          <w:bCs/>
        </w:rPr>
        <w:t xml:space="preserve">be on time. </w:t>
      </w:r>
      <w:r w:rsidR="0030332D">
        <w:rPr>
          <w:bCs/>
        </w:rPr>
        <w:t>I recognize, o</w:t>
      </w:r>
      <w:r>
        <w:rPr>
          <w:bCs/>
        </w:rPr>
        <w:t>f course,</w:t>
      </w:r>
      <w:r w:rsidR="0030332D">
        <w:rPr>
          <w:bCs/>
        </w:rPr>
        <w:t xml:space="preserve"> that</w:t>
      </w:r>
      <w:r>
        <w:rPr>
          <w:bCs/>
        </w:rPr>
        <w:t xml:space="preserve"> </w:t>
      </w:r>
      <w:r w:rsidR="0030187F">
        <w:rPr>
          <w:bCs/>
        </w:rPr>
        <w:t>exigent</w:t>
      </w:r>
      <w:r>
        <w:rPr>
          <w:bCs/>
        </w:rPr>
        <w:t xml:space="preserve"> circumstances may arise</w:t>
      </w:r>
      <w:r w:rsidR="0030332D">
        <w:rPr>
          <w:bCs/>
        </w:rPr>
        <w:t xml:space="preserve">; please notify me by email in advance if you will not be able to attend a class session. </w:t>
      </w:r>
    </w:p>
    <w:p w14:paraId="6DF26F13" w14:textId="77777777" w:rsidR="00BB7BDA" w:rsidRPr="00435246" w:rsidRDefault="00BB7BDA" w:rsidP="0030187F">
      <w:pPr>
        <w:ind w:left="1440" w:hanging="1440"/>
        <w:jc w:val="both"/>
      </w:pPr>
    </w:p>
    <w:p w14:paraId="089C1C13" w14:textId="77777777" w:rsidR="004D08C3" w:rsidRDefault="004D08C3">
      <w:pPr>
        <w:ind w:left="720" w:hanging="720"/>
      </w:pPr>
      <w:r>
        <w:t>I.</w:t>
      </w:r>
      <w:r>
        <w:tab/>
      </w:r>
      <w:r w:rsidR="00DF4515">
        <w:rPr>
          <w:b/>
          <w:u w:val="single"/>
        </w:rPr>
        <w:t>PERSPECTIVES ON</w:t>
      </w:r>
      <w:r>
        <w:rPr>
          <w:b/>
          <w:u w:val="single"/>
        </w:rPr>
        <w:t xml:space="preserve"> THE LEGISLATIVE PROCESS</w:t>
      </w:r>
    </w:p>
    <w:p w14:paraId="67EDB53B" w14:textId="77777777" w:rsidR="004D08C3" w:rsidRDefault="004D08C3"/>
    <w:p w14:paraId="254E7858" w14:textId="77777777" w:rsidR="004D08C3" w:rsidRDefault="004D08C3">
      <w:pPr>
        <w:ind w:left="1440" w:hanging="1440"/>
      </w:pPr>
      <w:r>
        <w:tab/>
        <w:t>A.</w:t>
      </w:r>
      <w:r>
        <w:tab/>
      </w:r>
      <w:r>
        <w:rPr>
          <w:u w:val="single"/>
        </w:rPr>
        <w:t>The 1964 Civil Rights Act and the Legislative Process</w:t>
      </w:r>
    </w:p>
    <w:p w14:paraId="4E6B8EA0" w14:textId="77777777" w:rsidR="004D08C3" w:rsidRDefault="004D08C3"/>
    <w:p w14:paraId="0F4B74FB" w14:textId="77777777" w:rsidR="006779B8" w:rsidRDefault="0023357D">
      <w:pPr>
        <w:ind w:left="2160" w:hanging="2160"/>
      </w:pPr>
      <w:r>
        <w:tab/>
      </w:r>
      <w:r>
        <w:tab/>
        <w:t>(1)</w:t>
      </w:r>
      <w:r>
        <w:tab/>
      </w:r>
      <w:r w:rsidR="00AE20C7">
        <w:t xml:space="preserve">Drafting of the CRA: </w:t>
      </w:r>
      <w:r>
        <w:t>1-</w:t>
      </w:r>
      <w:r w:rsidR="00036FFE">
        <w:t>18</w:t>
      </w:r>
      <w:r w:rsidR="00112A64">
        <w:t>;</w:t>
      </w:r>
      <w:r w:rsidR="00C11505">
        <w:t xml:space="preserve"> </w:t>
      </w:r>
      <w:r w:rsidR="00C11505" w:rsidRPr="00E33C14">
        <w:rPr>
          <w:b/>
        </w:rPr>
        <w:t>D</w:t>
      </w:r>
      <w:r w:rsidR="00FA60B9" w:rsidRPr="00E33C14">
        <w:rPr>
          <w:b/>
        </w:rPr>
        <w:t xml:space="preserve">S </w:t>
      </w:r>
      <w:r w:rsidR="00FA60B9">
        <w:t>v,</w:t>
      </w:r>
      <w:r w:rsidR="004D08C3">
        <w:t xml:space="preserve"> 1-1</w:t>
      </w:r>
      <w:r w:rsidR="00FA60B9">
        <w:t>0</w:t>
      </w:r>
      <w:r w:rsidR="00E70275">
        <w:t xml:space="preserve"> (esp. </w:t>
      </w:r>
      <w:r w:rsidR="00E70275" w:rsidRPr="000A05DA">
        <w:rPr>
          <w:i/>
        </w:rPr>
        <w:t>the two draft civil rights bills</w:t>
      </w:r>
      <w:r w:rsidR="007B2DA3">
        <w:rPr>
          <w:i/>
        </w:rPr>
        <w:t xml:space="preserve"> at 2-6, 9</w:t>
      </w:r>
      <w:r w:rsidR="00E70275">
        <w:t>)</w:t>
      </w:r>
      <w:r w:rsidR="00FA60B9">
        <w:t>, 21-39</w:t>
      </w:r>
      <w:r w:rsidR="005777F3">
        <w:t xml:space="preserve"> </w:t>
      </w:r>
      <w:r w:rsidR="00FA60B9">
        <w:t>(esp</w:t>
      </w:r>
      <w:r w:rsidR="0089519C">
        <w:t>.</w:t>
      </w:r>
      <w:r w:rsidR="00FA60B9">
        <w:t xml:space="preserve"> </w:t>
      </w:r>
      <w:r w:rsidR="008521E6">
        <w:rPr>
          <w:i/>
          <w:iCs/>
        </w:rPr>
        <w:t xml:space="preserve">House Comm. Rep. </w:t>
      </w:r>
      <w:r w:rsidR="00FA60B9" w:rsidRPr="000A05DA">
        <w:rPr>
          <w:i/>
        </w:rPr>
        <w:t>29-32</w:t>
      </w:r>
      <w:r w:rsidR="00C35BE5" w:rsidRPr="000A05DA">
        <w:rPr>
          <w:i/>
        </w:rPr>
        <w:t xml:space="preserve"> and 39</w:t>
      </w:r>
      <w:r w:rsidR="00313FCF" w:rsidRPr="000A05DA">
        <w:rPr>
          <w:i/>
        </w:rPr>
        <w:t xml:space="preserve"> §f</w:t>
      </w:r>
      <w:r w:rsidR="00FA60B9">
        <w:t>)</w:t>
      </w:r>
    </w:p>
    <w:p w14:paraId="5CD38764" w14:textId="77777777" w:rsidR="006779B8" w:rsidRPr="00686605" w:rsidRDefault="006779B8">
      <w:pPr>
        <w:ind w:left="2160" w:hanging="2160"/>
      </w:pPr>
      <w:r>
        <w:tab/>
      </w:r>
      <w:r>
        <w:tab/>
        <w:t>(2)</w:t>
      </w:r>
      <w:r>
        <w:tab/>
      </w:r>
      <w:r w:rsidR="00AE20C7">
        <w:t xml:space="preserve">Enactment: </w:t>
      </w:r>
      <w:r w:rsidR="00036FFE">
        <w:t>18-2</w:t>
      </w:r>
      <w:r w:rsidR="008521E6">
        <w:t>9</w:t>
      </w:r>
      <w:r w:rsidR="007B2DA3">
        <w:t>;</w:t>
      </w:r>
      <w:r w:rsidR="00686605">
        <w:t xml:space="preserve"> </w:t>
      </w:r>
      <w:r w:rsidRPr="00E33C14">
        <w:rPr>
          <w:b/>
        </w:rPr>
        <w:t>DS</w:t>
      </w:r>
      <w:r>
        <w:t xml:space="preserve"> 55-6</w:t>
      </w:r>
      <w:r w:rsidR="005F1846">
        <w:t>6</w:t>
      </w:r>
      <w:r w:rsidR="00686605">
        <w:t xml:space="preserve"> (</w:t>
      </w:r>
      <w:r w:rsidR="00686605">
        <w:rPr>
          <w:i/>
        </w:rPr>
        <w:t>sex discrimination as floor amendment</w:t>
      </w:r>
      <w:r w:rsidR="00686605">
        <w:t>)</w:t>
      </w:r>
      <w:r w:rsidR="00820B06">
        <w:t>;</w:t>
      </w:r>
    </w:p>
    <w:p w14:paraId="39FDE8BC" w14:textId="77777777" w:rsidR="004D08C3" w:rsidRDefault="0023357D">
      <w:pPr>
        <w:ind w:left="2160" w:hanging="2160"/>
      </w:pPr>
      <w:r>
        <w:tab/>
      </w:r>
      <w:r>
        <w:tab/>
      </w:r>
      <w:r w:rsidR="00820B06">
        <w:tab/>
      </w:r>
      <w:r w:rsidR="00AE20C7">
        <w:t>Initial Interpretation</w:t>
      </w:r>
      <w:r w:rsidR="008521E6">
        <w:t xml:space="preserve">, </w:t>
      </w:r>
      <w:r w:rsidR="008521E6">
        <w:rPr>
          <w:i/>
        </w:rPr>
        <w:t xml:space="preserve">Griggs </w:t>
      </w:r>
      <w:r w:rsidR="008521E6">
        <w:rPr>
          <w:iCs/>
        </w:rPr>
        <w:t>(CA4)</w:t>
      </w:r>
      <w:r w:rsidR="008521E6">
        <w:t>; Intro to Agencies</w:t>
      </w:r>
      <w:r w:rsidR="00AE20C7">
        <w:t xml:space="preserve">: </w:t>
      </w:r>
      <w:r w:rsidR="00036FFE">
        <w:t>36</w:t>
      </w:r>
      <w:r w:rsidR="00DF13E7">
        <w:t>-</w:t>
      </w:r>
      <w:r w:rsidR="00036FFE">
        <w:t>5</w:t>
      </w:r>
      <w:r w:rsidR="00BB0F30">
        <w:t>9</w:t>
      </w:r>
      <w:r w:rsidR="00820B06">
        <w:t xml:space="preserve">; </w:t>
      </w:r>
      <w:r w:rsidR="00820B06">
        <w:rPr>
          <w:b/>
        </w:rPr>
        <w:t xml:space="preserve">DS </w:t>
      </w:r>
      <w:r w:rsidR="00820B06">
        <w:t>78-82</w:t>
      </w:r>
      <w:r w:rsidR="008521E6">
        <w:t xml:space="preserve"> (</w:t>
      </w:r>
      <w:r w:rsidR="008521E6">
        <w:rPr>
          <w:i/>
          <w:iCs/>
        </w:rPr>
        <w:t>Tower Amendment, two versions</w:t>
      </w:r>
      <w:r w:rsidR="008521E6">
        <w:t>)</w:t>
      </w:r>
      <w:r w:rsidR="0089519C">
        <w:t xml:space="preserve"> </w:t>
      </w:r>
      <w:r w:rsidR="00C11505">
        <w:t xml:space="preserve"> </w:t>
      </w:r>
    </w:p>
    <w:p w14:paraId="5CD6533B" w14:textId="77777777" w:rsidR="004D08C3" w:rsidRDefault="004D08C3"/>
    <w:p w14:paraId="2543DD98" w14:textId="77777777" w:rsidR="004D08C3" w:rsidRDefault="004D08C3">
      <w:pPr>
        <w:ind w:left="1440" w:hanging="1440"/>
      </w:pPr>
      <w:r>
        <w:tab/>
        <w:t>B.</w:t>
      </w:r>
      <w:r>
        <w:tab/>
      </w:r>
      <w:r w:rsidR="007033C4">
        <w:rPr>
          <w:u w:val="single"/>
        </w:rPr>
        <w:t>T</w:t>
      </w:r>
      <w:r w:rsidR="00D9445A" w:rsidRPr="006016D1">
        <w:rPr>
          <w:u w:val="single"/>
        </w:rPr>
        <w:t>he</w:t>
      </w:r>
      <w:r w:rsidR="00D9445A">
        <w:rPr>
          <w:u w:val="single"/>
        </w:rPr>
        <w:t xml:space="preserve"> </w:t>
      </w:r>
      <w:r>
        <w:rPr>
          <w:u w:val="single"/>
        </w:rPr>
        <w:t>Legislati</w:t>
      </w:r>
      <w:r w:rsidR="00D9445A">
        <w:rPr>
          <w:u w:val="single"/>
        </w:rPr>
        <w:t>ve Process</w:t>
      </w:r>
      <w:r w:rsidR="00DF13E7">
        <w:rPr>
          <w:u w:val="single"/>
        </w:rPr>
        <w:t xml:space="preserve"> and Initial Interpretive Challenges</w:t>
      </w:r>
    </w:p>
    <w:p w14:paraId="3798DDEC" w14:textId="77777777" w:rsidR="004D08C3" w:rsidRDefault="004D08C3"/>
    <w:p w14:paraId="7E866811" w14:textId="77777777" w:rsidR="00D52A63" w:rsidRDefault="004D08C3" w:rsidP="00E137F5">
      <w:pPr>
        <w:ind w:left="1440" w:hanging="1440"/>
      </w:pPr>
      <w:r>
        <w:tab/>
      </w:r>
      <w:r w:rsidR="00E137F5">
        <w:tab/>
        <w:t>(</w:t>
      </w:r>
      <w:r w:rsidR="00BB0F30">
        <w:t>3</w:t>
      </w:r>
      <w:r>
        <w:t>)</w:t>
      </w:r>
      <w:r>
        <w:tab/>
      </w:r>
      <w:r w:rsidR="00D52A63">
        <w:t>Social Science Perspectives</w:t>
      </w:r>
      <w:r w:rsidR="000526B6">
        <w:t xml:space="preserve"> on Legis Process</w:t>
      </w:r>
      <w:r w:rsidR="007B2DA3">
        <w:t>:</w:t>
      </w:r>
      <w:r w:rsidR="00D52A63">
        <w:t xml:space="preserve"> </w:t>
      </w:r>
      <w:r w:rsidR="007C4E07">
        <w:t>2</w:t>
      </w:r>
      <w:r w:rsidR="008521E6">
        <w:t>9</w:t>
      </w:r>
      <w:r w:rsidR="00D52A63">
        <w:t>-</w:t>
      </w:r>
      <w:r w:rsidR="007C4E07">
        <w:t>36</w:t>
      </w:r>
    </w:p>
    <w:p w14:paraId="0553635E" w14:textId="77777777" w:rsidR="004D08C3" w:rsidRPr="008521E6" w:rsidRDefault="004D08C3" w:rsidP="008521E6">
      <w:pPr>
        <w:ind w:left="2160"/>
        <w:rPr>
          <w:i/>
          <w:iCs/>
        </w:rPr>
      </w:pPr>
      <w:r>
        <w:rPr>
          <w:i/>
        </w:rPr>
        <w:t>Weber</w:t>
      </w:r>
      <w:r>
        <w:t xml:space="preserve"> and Affirmativ</w:t>
      </w:r>
      <w:r w:rsidR="00DD48C3">
        <w:t xml:space="preserve">e Action:  </w:t>
      </w:r>
      <w:r w:rsidR="007C4E07">
        <w:t>59-75</w:t>
      </w:r>
      <w:r w:rsidR="00D52A63">
        <w:t>;</w:t>
      </w:r>
      <w:r w:rsidR="0089519C">
        <w:t xml:space="preserve"> </w:t>
      </w:r>
      <w:r w:rsidR="00D52A63" w:rsidRPr="00E33C14">
        <w:rPr>
          <w:b/>
        </w:rPr>
        <w:t>DS</w:t>
      </w:r>
      <w:r w:rsidR="00D52A63">
        <w:t xml:space="preserve"> 73-76, 82, 89-90,</w:t>
      </w:r>
      <w:r w:rsidR="0089519C">
        <w:t xml:space="preserve"> 95-106</w:t>
      </w:r>
      <w:r w:rsidR="008521E6">
        <w:t xml:space="preserve"> (</w:t>
      </w:r>
      <w:r w:rsidR="008521E6">
        <w:rPr>
          <w:i/>
          <w:iCs/>
        </w:rPr>
        <w:t>Clark-Case memorandum; Mansfield-Dirksen Am; House</w:t>
      </w:r>
      <w:r w:rsidR="00B33C93">
        <w:rPr>
          <w:i/>
          <w:iCs/>
        </w:rPr>
        <w:t xml:space="preserve"> and </w:t>
      </w:r>
      <w:r w:rsidR="008521E6">
        <w:rPr>
          <w:i/>
          <w:iCs/>
        </w:rPr>
        <w:t>Senate versions of bills; EEOC approach to Disparate Impact, 1966)</w:t>
      </w:r>
    </w:p>
    <w:p w14:paraId="6B17C51E" w14:textId="77777777" w:rsidR="007C4E07" w:rsidRDefault="004D08C3" w:rsidP="0099270E">
      <w:pPr>
        <w:ind w:left="2160" w:hanging="2160"/>
      </w:pPr>
      <w:r>
        <w:tab/>
      </w:r>
      <w:r>
        <w:tab/>
        <w:t>(</w:t>
      </w:r>
      <w:r w:rsidR="00BB0F30">
        <w:t>4</w:t>
      </w:r>
      <w:r>
        <w:t>)</w:t>
      </w:r>
      <w:r>
        <w:tab/>
        <w:t>Post-</w:t>
      </w:r>
      <w:r>
        <w:rPr>
          <w:i/>
        </w:rPr>
        <w:t>Weber</w:t>
      </w:r>
      <w:r>
        <w:t xml:space="preserve"> devel</w:t>
      </w:r>
      <w:r w:rsidR="00DD48C3">
        <w:t>opments:</w:t>
      </w:r>
      <w:r w:rsidR="00D9445A">
        <w:t xml:space="preserve">  </w:t>
      </w:r>
      <w:r w:rsidR="00D9445A">
        <w:rPr>
          <w:i/>
        </w:rPr>
        <w:t xml:space="preserve">Johnson </w:t>
      </w:r>
      <w:r w:rsidR="00D9445A">
        <w:t>and 1991 C</w:t>
      </w:r>
      <w:r w:rsidR="006B0601">
        <w:t xml:space="preserve">ivil </w:t>
      </w:r>
      <w:r w:rsidR="00D9445A">
        <w:t>R</w:t>
      </w:r>
      <w:r w:rsidR="006B0601">
        <w:t xml:space="preserve">ights </w:t>
      </w:r>
      <w:r w:rsidR="00D9445A">
        <w:t>A</w:t>
      </w:r>
      <w:r w:rsidR="006B0601">
        <w:t>ct,</w:t>
      </w:r>
      <w:r w:rsidR="00DD48C3">
        <w:t xml:space="preserve"> </w:t>
      </w:r>
      <w:r w:rsidR="007C4E07">
        <w:t>75</w:t>
      </w:r>
      <w:r w:rsidR="00DD48C3">
        <w:t>-</w:t>
      </w:r>
      <w:r w:rsidR="007C4E07">
        <w:t>83</w:t>
      </w:r>
      <w:r w:rsidR="0099270E">
        <w:t xml:space="preserve">: </w:t>
      </w:r>
      <w:r w:rsidR="007C4E07">
        <w:t>Unorthodox Lawmaking</w:t>
      </w:r>
      <w:r w:rsidR="00D431B0">
        <w:t xml:space="preserve">; </w:t>
      </w:r>
      <w:r w:rsidR="007C4E07">
        <w:t>the</w:t>
      </w:r>
      <w:r w:rsidR="00D431B0">
        <w:t xml:space="preserve"> 2010</w:t>
      </w:r>
      <w:r w:rsidR="007C4E07">
        <w:t xml:space="preserve"> Affordable Care Act: 87-99</w:t>
      </w:r>
      <w:r w:rsidR="005870DC">
        <w:t>, 102-03;</w:t>
      </w:r>
      <w:r w:rsidR="0099270E">
        <w:t xml:space="preserve"> </w:t>
      </w:r>
    </w:p>
    <w:p w14:paraId="09F2040A" w14:textId="77777777" w:rsidR="004D08C3" w:rsidRDefault="00F40369" w:rsidP="007C4E07">
      <w:pPr>
        <w:ind w:left="2160"/>
        <w:rPr>
          <w:b/>
        </w:rPr>
      </w:pPr>
      <w:r>
        <w:rPr>
          <w:b/>
        </w:rPr>
        <w:t>I</w:t>
      </w:r>
      <w:r w:rsidR="001973E8">
        <w:rPr>
          <w:b/>
        </w:rPr>
        <w:t>n-class writing</w:t>
      </w:r>
      <w:r w:rsidR="006B0601">
        <w:rPr>
          <w:b/>
        </w:rPr>
        <w:t xml:space="preserve"> </w:t>
      </w:r>
      <w:r w:rsidR="001973E8">
        <w:rPr>
          <w:b/>
        </w:rPr>
        <w:t>#1</w:t>
      </w:r>
    </w:p>
    <w:p w14:paraId="2491BC17" w14:textId="77777777" w:rsidR="004D08C3" w:rsidRDefault="00E137F5" w:rsidP="00D9445A">
      <w:pPr>
        <w:ind w:left="2160" w:hanging="2160"/>
      </w:pPr>
      <w:r>
        <w:rPr>
          <w:b/>
        </w:rPr>
        <w:tab/>
      </w:r>
      <w:r>
        <w:rPr>
          <w:b/>
        </w:rPr>
        <w:tab/>
      </w:r>
      <w:r>
        <w:t>(</w:t>
      </w:r>
      <w:r w:rsidR="00BB0F30">
        <w:t>5</w:t>
      </w:r>
      <w:r>
        <w:t>)</w:t>
      </w:r>
      <w:r>
        <w:tab/>
        <w:t>Overruling Statutory Precedents</w:t>
      </w:r>
      <w:r w:rsidR="004B3F2B">
        <w:t xml:space="preserve">, </w:t>
      </w:r>
      <w:r w:rsidR="004B3F2B">
        <w:rPr>
          <w:i/>
        </w:rPr>
        <w:t>Flood v. Kuhn</w:t>
      </w:r>
      <w:r>
        <w:t xml:space="preserve">: </w:t>
      </w:r>
      <w:r w:rsidR="009A32BC">
        <w:t>4</w:t>
      </w:r>
      <w:r w:rsidR="00A6036A">
        <w:t>3</w:t>
      </w:r>
      <w:r w:rsidR="00FE7E6F">
        <w:t>3</w:t>
      </w:r>
      <w:r w:rsidR="009A32BC">
        <w:t>-</w:t>
      </w:r>
      <w:r w:rsidR="00A6036A">
        <w:t>46</w:t>
      </w:r>
      <w:r w:rsidR="003A5A46">
        <w:t>;</w:t>
      </w:r>
      <w:r w:rsidR="00E27A41">
        <w:t xml:space="preserve"> </w:t>
      </w:r>
      <w:r w:rsidR="00E27A41" w:rsidRPr="00FB140D">
        <w:rPr>
          <w:b/>
        </w:rPr>
        <w:t>DS</w:t>
      </w:r>
      <w:r w:rsidR="00E27A41">
        <w:t xml:space="preserve"> 148-58</w:t>
      </w:r>
      <w:r w:rsidR="004B3F2B">
        <w:t>;</w:t>
      </w:r>
      <w:r w:rsidR="00F06959">
        <w:t xml:space="preserve"> </w:t>
      </w:r>
      <w:r w:rsidR="00FD704E">
        <w:t>Overrides and Underwrites</w:t>
      </w:r>
      <w:r w:rsidR="00C759E5">
        <w:t xml:space="preserve"> 460-63</w:t>
      </w:r>
      <w:r w:rsidR="00F06959">
        <w:t>; Legal Process Intro: 4</w:t>
      </w:r>
      <w:r w:rsidR="00A6036A">
        <w:t>05</w:t>
      </w:r>
      <w:r w:rsidR="00903863">
        <w:t>, 408</w:t>
      </w:r>
      <w:r w:rsidR="00A6036A">
        <w:t>-</w:t>
      </w:r>
      <w:r w:rsidR="00903863">
        <w:t>1</w:t>
      </w:r>
      <w:r w:rsidR="00A6036A">
        <w:t>0</w:t>
      </w:r>
      <w:r w:rsidR="00F06959">
        <w:t>,</w:t>
      </w:r>
      <w:r w:rsidR="004D08C3">
        <w:tab/>
      </w:r>
    </w:p>
    <w:p w14:paraId="05E98AA3" w14:textId="77777777" w:rsidR="00B65CA9" w:rsidRDefault="004D08C3" w:rsidP="00B65CA9">
      <w:pPr>
        <w:ind w:left="2160" w:hanging="2160"/>
      </w:pPr>
      <w:r>
        <w:tab/>
      </w:r>
      <w:r>
        <w:tab/>
      </w:r>
      <w:r w:rsidR="00B65CA9">
        <w:tab/>
      </w:r>
      <w:r w:rsidR="00B65CA9">
        <w:rPr>
          <w:b/>
        </w:rPr>
        <w:t>Discuss in-class writing #1</w:t>
      </w:r>
    </w:p>
    <w:p w14:paraId="6B783F3E" w14:textId="77777777" w:rsidR="004D08C3" w:rsidRDefault="004D08C3">
      <w:pPr>
        <w:ind w:left="2160" w:hanging="2160"/>
      </w:pPr>
    </w:p>
    <w:p w14:paraId="7F1F17EB" w14:textId="77777777" w:rsidR="004D08C3" w:rsidRDefault="00BB331B" w:rsidP="00BB331B">
      <w:pPr>
        <w:ind w:left="2160" w:hanging="2160"/>
      </w:pPr>
      <w:r>
        <w:t>I</w:t>
      </w:r>
      <w:r w:rsidR="004D08C3">
        <w:t>I.</w:t>
      </w:r>
      <w:r w:rsidR="004D08C3">
        <w:tab/>
      </w:r>
      <w:r w:rsidR="004D08C3">
        <w:rPr>
          <w:b/>
          <w:u w:val="single"/>
        </w:rPr>
        <w:t>STATUT</w:t>
      </w:r>
      <w:r w:rsidR="00DF4515">
        <w:rPr>
          <w:b/>
          <w:u w:val="single"/>
        </w:rPr>
        <w:t xml:space="preserve">ORY INTERPRETATION: </w:t>
      </w:r>
      <w:r w:rsidR="006016D1">
        <w:rPr>
          <w:b/>
          <w:u w:val="single"/>
        </w:rPr>
        <w:t xml:space="preserve">COMPETING </w:t>
      </w:r>
      <w:r w:rsidR="00DF4515">
        <w:rPr>
          <w:b/>
          <w:u w:val="single"/>
        </w:rPr>
        <w:t>THEOR</w:t>
      </w:r>
      <w:r w:rsidR="006016D1">
        <w:rPr>
          <w:b/>
          <w:u w:val="single"/>
        </w:rPr>
        <w:t>IES</w:t>
      </w:r>
    </w:p>
    <w:p w14:paraId="66E58FE0" w14:textId="77777777" w:rsidR="004D08C3" w:rsidRDefault="004D08C3"/>
    <w:p w14:paraId="0FCD67CF" w14:textId="77777777" w:rsidR="00BE3327" w:rsidRDefault="004D08C3" w:rsidP="00F06959">
      <w:pPr>
        <w:ind w:left="2160" w:hanging="2160"/>
      </w:pPr>
      <w:r>
        <w:tab/>
      </w:r>
      <w:r>
        <w:tab/>
      </w:r>
      <w:r w:rsidR="00D9445A">
        <w:t xml:space="preserve"> (</w:t>
      </w:r>
      <w:r w:rsidR="00BB0F30">
        <w:t>6</w:t>
      </w:r>
      <w:r w:rsidR="00E137F5">
        <w:t>)</w:t>
      </w:r>
      <w:r w:rsidR="001B7CEE">
        <w:tab/>
        <w:t>Legal P</w:t>
      </w:r>
      <w:r w:rsidR="00F06959">
        <w:t>rocess</w:t>
      </w:r>
      <w:r w:rsidR="001D1B99">
        <w:t xml:space="preserve"> (cont)</w:t>
      </w:r>
      <w:r w:rsidR="004B3F2B">
        <w:t xml:space="preserve">, </w:t>
      </w:r>
      <w:r w:rsidR="004B3F2B">
        <w:rPr>
          <w:i/>
        </w:rPr>
        <w:t>Holy Trinity Church</w:t>
      </w:r>
      <w:r w:rsidR="001B7CEE">
        <w:t xml:space="preserve">: </w:t>
      </w:r>
      <w:r w:rsidR="00F06959">
        <w:t>4</w:t>
      </w:r>
      <w:r w:rsidR="00D73DC4">
        <w:t>10-18</w:t>
      </w:r>
      <w:r w:rsidR="003A5A46">
        <w:t>;</w:t>
      </w:r>
      <w:r w:rsidR="00E137F5">
        <w:t xml:space="preserve"> </w:t>
      </w:r>
      <w:r w:rsidR="00E137F5" w:rsidRPr="00FB140D">
        <w:rPr>
          <w:b/>
        </w:rPr>
        <w:t>DS</w:t>
      </w:r>
      <w:r w:rsidR="00E137F5">
        <w:t xml:space="preserve"> 159-81</w:t>
      </w:r>
      <w:r w:rsidR="006B0601">
        <w:t xml:space="preserve"> (</w:t>
      </w:r>
      <w:r w:rsidR="004B3F2B" w:rsidRPr="00DE54A9">
        <w:rPr>
          <w:i/>
        </w:rPr>
        <w:t xml:space="preserve">esp. </w:t>
      </w:r>
      <w:r w:rsidR="004B3F2B" w:rsidRPr="00DE54A9">
        <w:rPr>
          <w:i/>
          <w:iCs/>
        </w:rPr>
        <w:t>159-</w:t>
      </w:r>
      <w:r w:rsidR="007E7BD8" w:rsidRPr="00DE54A9">
        <w:rPr>
          <w:i/>
          <w:iCs/>
        </w:rPr>
        <w:t>1</w:t>
      </w:r>
      <w:r w:rsidR="004B3F2B" w:rsidRPr="00DE54A9">
        <w:rPr>
          <w:i/>
          <w:iCs/>
        </w:rPr>
        <w:t>63, 168, 169, 172, 176, 180</w:t>
      </w:r>
      <w:r w:rsidR="004B3F2B">
        <w:t>)</w:t>
      </w:r>
      <w:r w:rsidR="00F06959">
        <w:t>;</w:t>
      </w:r>
      <w:r w:rsidR="006571E7">
        <w:t xml:space="preserve"> </w:t>
      </w:r>
      <w:r w:rsidR="004B3F2B">
        <w:rPr>
          <w:i/>
        </w:rPr>
        <w:t>Griffin</w:t>
      </w:r>
      <w:r w:rsidR="004B3F2B">
        <w:t xml:space="preserve"> </w:t>
      </w:r>
      <w:r w:rsidR="00D73DC4">
        <w:t>428-32</w:t>
      </w:r>
      <w:r w:rsidR="00BE3327">
        <w:t xml:space="preserve">, </w:t>
      </w:r>
      <w:r w:rsidR="00D73DC4">
        <w:t>483-85</w:t>
      </w:r>
      <w:r w:rsidR="00933BF6">
        <w:t xml:space="preserve">, </w:t>
      </w:r>
      <w:r w:rsidR="00D73DC4">
        <w:t>489-99</w:t>
      </w:r>
    </w:p>
    <w:p w14:paraId="56142519" w14:textId="77777777" w:rsidR="004B3F2B" w:rsidRDefault="00BB0F30" w:rsidP="00F06959">
      <w:pPr>
        <w:ind w:left="2160" w:hanging="2160"/>
      </w:pPr>
      <w:r>
        <w:tab/>
      </w:r>
      <w:r>
        <w:tab/>
      </w:r>
      <w:r w:rsidR="00F06959">
        <w:t xml:space="preserve"> (7) </w:t>
      </w:r>
      <w:r w:rsidR="00F06959">
        <w:tab/>
      </w:r>
      <w:r>
        <w:t>The New Textualism</w:t>
      </w:r>
      <w:r w:rsidR="004B3F2B">
        <w:t xml:space="preserve">, </w:t>
      </w:r>
      <w:r w:rsidR="004B3F2B">
        <w:rPr>
          <w:i/>
        </w:rPr>
        <w:t xml:space="preserve">U.S. v. Marshall </w:t>
      </w:r>
      <w:r w:rsidR="004B3F2B">
        <w:rPr>
          <w:iCs/>
        </w:rPr>
        <w:t>(CA7)</w:t>
      </w:r>
      <w:r>
        <w:t xml:space="preserve">: </w:t>
      </w:r>
      <w:r w:rsidR="005A1661">
        <w:t>499-500</w:t>
      </w:r>
      <w:r>
        <w:t>, 5</w:t>
      </w:r>
      <w:r w:rsidR="005A1661">
        <w:t>25</w:t>
      </w:r>
      <w:r>
        <w:t>-</w:t>
      </w:r>
      <w:r w:rsidR="005A1661">
        <w:t>37</w:t>
      </w:r>
      <w:r w:rsidR="004B3F2B">
        <w:t>;</w:t>
      </w:r>
    </w:p>
    <w:p w14:paraId="5DE01310" w14:textId="77777777" w:rsidR="00F06959" w:rsidRDefault="00C759E5" w:rsidP="004B3F2B">
      <w:pPr>
        <w:ind w:left="2160"/>
      </w:pPr>
      <w:r>
        <w:rPr>
          <w:iCs/>
        </w:rPr>
        <w:t xml:space="preserve"> </w:t>
      </w:r>
      <w:r w:rsidR="004B3F2B">
        <w:rPr>
          <w:i/>
        </w:rPr>
        <w:t>Bock Laundry</w:t>
      </w:r>
      <w:r w:rsidR="004B3F2B">
        <w:t xml:space="preserve"> </w:t>
      </w:r>
      <w:r w:rsidR="00933BF6">
        <w:t>5</w:t>
      </w:r>
      <w:r w:rsidR="005A1661">
        <w:t>00-16, 522</w:t>
      </w:r>
      <w:r w:rsidR="00246967">
        <w:t xml:space="preserve"> (</w:t>
      </w:r>
      <w:r>
        <w:t>first four paragraphs</w:t>
      </w:r>
      <w:r w:rsidR="00246967">
        <w:t>)</w:t>
      </w:r>
    </w:p>
    <w:p w14:paraId="784824A0" w14:textId="77777777" w:rsidR="002A2EAD" w:rsidRDefault="00F06959">
      <w:pPr>
        <w:ind w:left="2160" w:hanging="2160"/>
      </w:pPr>
      <w:r>
        <w:tab/>
      </w:r>
      <w:r>
        <w:tab/>
        <w:t xml:space="preserve"> (8) </w:t>
      </w:r>
      <w:r w:rsidR="003C39A3">
        <w:tab/>
      </w:r>
      <w:r w:rsidR="004E4BEA">
        <w:t>D</w:t>
      </w:r>
      <w:r w:rsidR="00B54D8B">
        <w:t xml:space="preserve">ynamic </w:t>
      </w:r>
      <w:r w:rsidR="009C7E4E">
        <w:t>Interp</w:t>
      </w:r>
      <w:r w:rsidR="004B3F2B">
        <w:t xml:space="preserve">, </w:t>
      </w:r>
      <w:r w:rsidR="004B3F2B">
        <w:rPr>
          <w:i/>
        </w:rPr>
        <w:t>In the Matter of Jacob</w:t>
      </w:r>
      <w:r w:rsidR="004B3F2B">
        <w:rPr>
          <w:iCs/>
        </w:rPr>
        <w:t xml:space="preserve"> (NY Ct.App)</w:t>
      </w:r>
      <w:r w:rsidR="00B54D8B">
        <w:t xml:space="preserve">: </w:t>
      </w:r>
      <w:r w:rsidR="005A1661">
        <w:t>448-59</w:t>
      </w:r>
      <w:r w:rsidR="00B54D8B">
        <w:t xml:space="preserve">; </w:t>
      </w:r>
    </w:p>
    <w:p w14:paraId="02B209D6" w14:textId="77777777" w:rsidR="004D08C3" w:rsidRPr="002A2EAD" w:rsidRDefault="00434A27" w:rsidP="002A2EAD">
      <w:pPr>
        <w:ind w:left="2160"/>
      </w:pPr>
      <w:r>
        <w:t>Dueling</w:t>
      </w:r>
      <w:r w:rsidR="002A2EAD">
        <w:t xml:space="preserve"> T</w:t>
      </w:r>
      <w:r w:rsidR="000B68F2">
        <w:t>extualists</w:t>
      </w:r>
      <w:r w:rsidR="00F0652F">
        <w:t>,</w:t>
      </w:r>
      <w:r w:rsidR="002A2EAD">
        <w:t xml:space="preserve"> </w:t>
      </w:r>
      <w:r w:rsidR="007C7B7D">
        <w:rPr>
          <w:i/>
        </w:rPr>
        <w:t>Bostock v. Clayton Co</w:t>
      </w:r>
      <w:r w:rsidR="00C759E5">
        <w:rPr>
          <w:i/>
        </w:rPr>
        <w:t>.</w:t>
      </w:r>
      <w:r w:rsidR="00F0652F">
        <w:t xml:space="preserve">: </w:t>
      </w:r>
      <w:r w:rsidR="00F0652F">
        <w:rPr>
          <w:b/>
          <w:bCs/>
        </w:rPr>
        <w:t xml:space="preserve">S </w:t>
      </w:r>
      <w:r w:rsidR="000B68F2">
        <w:t>35-56</w:t>
      </w:r>
      <w:r w:rsidR="00F0652F">
        <w:t xml:space="preserve"> </w:t>
      </w:r>
      <w:r w:rsidR="00F06959">
        <w:t xml:space="preserve">    </w:t>
      </w:r>
    </w:p>
    <w:p w14:paraId="03300607" w14:textId="77777777" w:rsidR="00E70275" w:rsidRDefault="00E70275">
      <w:pPr>
        <w:ind w:left="2160" w:hanging="2160"/>
      </w:pPr>
    </w:p>
    <w:p w14:paraId="6463DF42" w14:textId="77777777" w:rsidR="004D08C3" w:rsidRDefault="00F40369" w:rsidP="00A85AA4">
      <w:r>
        <w:t>III</w:t>
      </w:r>
      <w:r w:rsidR="004D08C3">
        <w:t>.</w:t>
      </w:r>
      <w:r w:rsidR="004D08C3">
        <w:tab/>
      </w:r>
      <w:r w:rsidR="004D08C3">
        <w:rPr>
          <w:b/>
          <w:u w:val="single"/>
        </w:rPr>
        <w:t>STATUTORY INTERPRETATION:  PRACTICAL APPLICATIONS</w:t>
      </w:r>
    </w:p>
    <w:p w14:paraId="6678D7F6" w14:textId="77777777" w:rsidR="004D08C3" w:rsidRDefault="004D08C3"/>
    <w:p w14:paraId="4501EDA1" w14:textId="77777777" w:rsidR="004D08C3" w:rsidRDefault="004D08C3">
      <w:pPr>
        <w:ind w:left="1440" w:hanging="1440"/>
      </w:pPr>
      <w:r>
        <w:tab/>
        <w:t>A.</w:t>
      </w:r>
      <w:r>
        <w:tab/>
      </w:r>
      <w:r w:rsidR="001C28AD">
        <w:rPr>
          <w:u w:val="single"/>
        </w:rPr>
        <w:t>Judicial Branch</w:t>
      </w:r>
      <w:r>
        <w:rPr>
          <w:u w:val="single"/>
        </w:rPr>
        <w:t xml:space="preserve"> </w:t>
      </w:r>
      <w:r w:rsidR="0041751E">
        <w:rPr>
          <w:u w:val="single"/>
        </w:rPr>
        <w:t>Interpretive Res</w:t>
      </w:r>
      <w:r>
        <w:rPr>
          <w:u w:val="single"/>
        </w:rPr>
        <w:t xml:space="preserve">ources:  </w:t>
      </w:r>
      <w:r w:rsidR="006016D1">
        <w:rPr>
          <w:u w:val="single"/>
        </w:rPr>
        <w:t>Dictionaries and t</w:t>
      </w:r>
      <w:r>
        <w:rPr>
          <w:u w:val="single"/>
        </w:rPr>
        <w:t>he Canons</w:t>
      </w:r>
    </w:p>
    <w:p w14:paraId="76061D97" w14:textId="77777777" w:rsidR="004D08C3" w:rsidRDefault="004D08C3"/>
    <w:p w14:paraId="63AA1D78" w14:textId="77777777" w:rsidR="00D9445A" w:rsidRPr="00DE54A9" w:rsidRDefault="00D9445A">
      <w:pPr>
        <w:rPr>
          <w:b/>
        </w:rPr>
      </w:pPr>
      <w:r>
        <w:tab/>
      </w:r>
      <w:r>
        <w:tab/>
      </w:r>
      <w:r w:rsidR="002A2EAD">
        <w:t xml:space="preserve">  </w:t>
      </w:r>
      <w:r>
        <w:t>(</w:t>
      </w:r>
      <w:r w:rsidR="002A2EAD">
        <w:t>9</w:t>
      </w:r>
      <w:r>
        <w:t>)</w:t>
      </w:r>
      <w:r>
        <w:tab/>
        <w:t>Dictionaries:</w:t>
      </w:r>
      <w:r w:rsidR="006B0601">
        <w:t xml:space="preserve"> </w:t>
      </w:r>
      <w:r w:rsidR="007D4840">
        <w:t>581-9</w:t>
      </w:r>
      <w:r w:rsidR="000B68F2">
        <w:t>0</w:t>
      </w:r>
      <w:r w:rsidR="006B0601">
        <w:t xml:space="preserve"> (</w:t>
      </w:r>
      <w:r w:rsidR="00BA11BA">
        <w:rPr>
          <w:i/>
        </w:rPr>
        <w:t>Taniguchi</w:t>
      </w:r>
      <w:r w:rsidR="006B0601">
        <w:t>)</w:t>
      </w:r>
      <w:r w:rsidR="00BA11BA">
        <w:t xml:space="preserve"> </w:t>
      </w:r>
    </w:p>
    <w:p w14:paraId="103968ED" w14:textId="77777777" w:rsidR="00B45321" w:rsidRDefault="004D08C3" w:rsidP="006B0601">
      <w:pPr>
        <w:ind w:left="2160" w:hanging="2160"/>
      </w:pPr>
      <w:r>
        <w:tab/>
      </w:r>
      <w:r>
        <w:tab/>
      </w:r>
      <w:r w:rsidR="002A2EAD">
        <w:tab/>
      </w:r>
      <w:r w:rsidR="007D4840">
        <w:t>Maxims of Word Association</w:t>
      </w:r>
      <w:r w:rsidR="00075BD5">
        <w:t>:</w:t>
      </w:r>
      <w:r w:rsidR="000B0EDD">
        <w:rPr>
          <w:i/>
        </w:rPr>
        <w:t xml:space="preserve"> </w:t>
      </w:r>
      <w:r w:rsidR="007D4840">
        <w:rPr>
          <w:iCs/>
        </w:rPr>
        <w:t>595-607</w:t>
      </w:r>
      <w:r w:rsidR="000A35DD">
        <w:rPr>
          <w:b/>
          <w:i/>
        </w:rPr>
        <w:t xml:space="preserve"> </w:t>
      </w:r>
      <w:r w:rsidR="000A35DD" w:rsidRPr="00DA338B">
        <w:t>(</w:t>
      </w:r>
      <w:r w:rsidR="000A35DD" w:rsidRPr="00B65CA9">
        <w:rPr>
          <w:i/>
        </w:rPr>
        <w:t>Ali</w:t>
      </w:r>
      <w:r w:rsidR="007B2DA3">
        <w:rPr>
          <w:i/>
        </w:rPr>
        <w:t xml:space="preserve"> v. Bureau of Prisons</w:t>
      </w:r>
      <w:r w:rsidR="00DA338B">
        <w:t>)</w:t>
      </w:r>
      <w:r w:rsidR="00AE1910">
        <w:t xml:space="preserve"> </w:t>
      </w:r>
    </w:p>
    <w:p w14:paraId="057B07E5" w14:textId="77777777" w:rsidR="007D4840" w:rsidRPr="007D4840" w:rsidRDefault="00AE1910" w:rsidP="006B0601">
      <w:pPr>
        <w:ind w:left="2160" w:hanging="2160"/>
        <w:rPr>
          <w:i/>
          <w:iCs/>
        </w:rPr>
      </w:pPr>
      <w:r>
        <w:rPr>
          <w:b/>
          <w:i/>
        </w:rPr>
        <w:tab/>
      </w:r>
      <w:r>
        <w:tab/>
      </w:r>
      <w:r w:rsidR="000A35DD">
        <w:t>(1</w:t>
      </w:r>
      <w:r w:rsidR="002A2EAD">
        <w:t>0</w:t>
      </w:r>
      <w:r w:rsidR="000A35DD">
        <w:t>)</w:t>
      </w:r>
      <w:r w:rsidR="00C11505">
        <w:t xml:space="preserve"> </w:t>
      </w:r>
      <w:r w:rsidR="000A35DD">
        <w:tab/>
      </w:r>
      <w:r w:rsidR="007D4840">
        <w:t>Grammar Canons: 607-17 (</w:t>
      </w:r>
      <w:r w:rsidR="007D4840">
        <w:rPr>
          <w:i/>
          <w:iCs/>
        </w:rPr>
        <w:t>Lockhart)</w:t>
      </w:r>
    </w:p>
    <w:p w14:paraId="5BEA8DB8" w14:textId="77777777" w:rsidR="000B68F2" w:rsidRDefault="000A35DD" w:rsidP="000B68F2">
      <w:pPr>
        <w:ind w:left="2160"/>
        <w:rPr>
          <w:b/>
          <w:bCs/>
        </w:rPr>
      </w:pPr>
      <w:r>
        <w:t xml:space="preserve">Structural </w:t>
      </w:r>
      <w:r w:rsidR="007D4840">
        <w:t>Canons</w:t>
      </w:r>
      <w:r>
        <w:t xml:space="preserve">: </w:t>
      </w:r>
      <w:r w:rsidR="00891C87">
        <w:t>6</w:t>
      </w:r>
      <w:r w:rsidR="007D4840">
        <w:t>17-35</w:t>
      </w:r>
      <w:r w:rsidRPr="00DA338B">
        <w:rPr>
          <w:b/>
        </w:rPr>
        <w:t xml:space="preserve"> </w:t>
      </w:r>
      <w:r w:rsidRPr="00DA338B">
        <w:t>(</w:t>
      </w:r>
      <w:r w:rsidRPr="00B65CA9">
        <w:rPr>
          <w:i/>
        </w:rPr>
        <w:t>Casey</w:t>
      </w:r>
      <w:r w:rsidRPr="00DA338B">
        <w:t>)</w:t>
      </w:r>
      <w:r w:rsidR="00AE1910">
        <w:t xml:space="preserve">; </w:t>
      </w:r>
      <w:r w:rsidR="000B68F2">
        <w:rPr>
          <w:b/>
          <w:bCs/>
        </w:rPr>
        <w:t>In-class Writing #2</w:t>
      </w:r>
    </w:p>
    <w:p w14:paraId="504BA828" w14:textId="77777777" w:rsidR="00263701" w:rsidRDefault="00263701" w:rsidP="00456071">
      <w:pPr>
        <w:rPr>
          <w:b/>
          <w:bCs/>
          <w:i/>
          <w:iCs/>
        </w:rPr>
      </w:pPr>
    </w:p>
    <w:p w14:paraId="017ED7FC" w14:textId="77777777" w:rsidR="00263701" w:rsidRDefault="000D6387" w:rsidP="00263701">
      <w:pPr>
        <w:ind w:left="720" w:firstLine="720"/>
      </w:pPr>
      <w:r>
        <w:t xml:space="preserve"> </w:t>
      </w:r>
      <w:r w:rsidR="00263701">
        <w:t>(11)</w:t>
      </w:r>
      <w:r w:rsidR="00263701">
        <w:tab/>
        <w:t>Structural Canons (cont): 635-48 (</w:t>
      </w:r>
      <w:r w:rsidR="00263701">
        <w:rPr>
          <w:i/>
        </w:rPr>
        <w:t>Yates</w:t>
      </w:r>
      <w:r w:rsidR="00263701">
        <w:t xml:space="preserve">); </w:t>
      </w:r>
    </w:p>
    <w:p w14:paraId="7A307CAA" w14:textId="77777777" w:rsidR="000D6387" w:rsidRDefault="00263701" w:rsidP="00F976D4">
      <w:pPr>
        <w:ind w:left="2160"/>
        <w:rPr>
          <w:i/>
        </w:rPr>
      </w:pPr>
      <w:r>
        <w:t>Substantive Canons, Lenity: 648-68 (</w:t>
      </w:r>
      <w:r>
        <w:rPr>
          <w:i/>
        </w:rPr>
        <w:t>Muscarello; McNally</w:t>
      </w:r>
      <w:r w:rsidR="000D6387">
        <w:t>)</w:t>
      </w:r>
      <w:r w:rsidR="000D6387">
        <w:rPr>
          <w:i/>
        </w:rPr>
        <w:t>;</w:t>
      </w:r>
    </w:p>
    <w:p w14:paraId="312B86B6" w14:textId="77777777" w:rsidR="00263701" w:rsidRDefault="000D6387" w:rsidP="00F976D4">
      <w:pPr>
        <w:ind w:left="2160"/>
        <w:rPr>
          <w:b/>
          <w:bCs/>
        </w:rPr>
      </w:pPr>
      <w:r>
        <w:rPr>
          <w:b/>
        </w:rPr>
        <w:t xml:space="preserve">ES </w:t>
      </w:r>
      <w:r>
        <w:t>6-13 (</w:t>
      </w:r>
      <w:r>
        <w:rPr>
          <w:i/>
        </w:rPr>
        <w:t>Wooden</w:t>
      </w:r>
      <w:r w:rsidR="00263701">
        <w:t xml:space="preserve">); </w:t>
      </w:r>
      <w:r w:rsidRPr="000D6387">
        <w:rPr>
          <w:b/>
        </w:rPr>
        <w:t xml:space="preserve">Discuss </w:t>
      </w:r>
      <w:r w:rsidR="00F976D4" w:rsidRPr="000D6387">
        <w:rPr>
          <w:b/>
          <w:bCs/>
        </w:rPr>
        <w:t>I</w:t>
      </w:r>
      <w:r w:rsidR="00F976D4">
        <w:rPr>
          <w:b/>
          <w:bCs/>
        </w:rPr>
        <w:t>n-class Writing #2</w:t>
      </w:r>
    </w:p>
    <w:p w14:paraId="6DDBCA5B" w14:textId="77777777" w:rsidR="00F976D4" w:rsidRPr="00456071" w:rsidRDefault="00F976D4" w:rsidP="00F976D4">
      <w:pPr>
        <w:ind w:left="2160"/>
        <w:rPr>
          <w:b/>
          <w:bCs/>
        </w:rPr>
      </w:pPr>
    </w:p>
    <w:p w14:paraId="23EF07E3" w14:textId="77777777" w:rsidR="001D1B99" w:rsidRDefault="003C39A3" w:rsidP="00877A7B">
      <w:pPr>
        <w:ind w:left="2160" w:hanging="720"/>
      </w:pPr>
      <w:r>
        <w:t>(</w:t>
      </w:r>
      <w:r w:rsidR="00DB1E8F">
        <w:t>1</w:t>
      </w:r>
      <w:r w:rsidR="002A2EAD">
        <w:t>2</w:t>
      </w:r>
      <w:r w:rsidR="004D08C3">
        <w:t>)</w:t>
      </w:r>
      <w:r w:rsidR="004D08C3">
        <w:tab/>
      </w:r>
      <w:r w:rsidR="00877A7B">
        <w:t>Substantive Canons</w:t>
      </w:r>
      <w:r w:rsidR="008A24DF">
        <w:t>,</w:t>
      </w:r>
      <w:r w:rsidR="00877A7B">
        <w:t xml:space="preserve"> </w:t>
      </w:r>
      <w:r w:rsidR="004D08C3">
        <w:t>C</w:t>
      </w:r>
      <w:r w:rsidR="00864B0B">
        <w:t>onst</w:t>
      </w:r>
      <w:r w:rsidR="000B0EDD">
        <w:t>itutional</w:t>
      </w:r>
      <w:r w:rsidR="00864B0B">
        <w:t xml:space="preserve"> </w:t>
      </w:r>
      <w:r w:rsidR="00877A7B">
        <w:t>Avoidance</w:t>
      </w:r>
      <w:r w:rsidR="00864B0B">
        <w:t xml:space="preserve">: </w:t>
      </w:r>
      <w:r w:rsidR="00877A7B">
        <w:t>670-8</w:t>
      </w:r>
      <w:r w:rsidR="001206E5">
        <w:t>0,</w:t>
      </w:r>
      <w:r w:rsidR="00E27A41">
        <w:t xml:space="preserve"> </w:t>
      </w:r>
      <w:r w:rsidR="00E27A41" w:rsidRPr="00FB140D">
        <w:rPr>
          <w:b/>
        </w:rPr>
        <w:t xml:space="preserve">DS </w:t>
      </w:r>
      <w:r w:rsidR="00E27A41">
        <w:t>236, 246-51, 257-59</w:t>
      </w:r>
      <w:r w:rsidR="00B65CA9">
        <w:t xml:space="preserve"> </w:t>
      </w:r>
      <w:r w:rsidR="00E27A41">
        <w:t>(</w:t>
      </w:r>
      <w:r w:rsidR="000B0EDD">
        <w:rPr>
          <w:i/>
        </w:rPr>
        <w:t>Catholic Bishop</w:t>
      </w:r>
      <w:r w:rsidR="00E27A41">
        <w:t>)</w:t>
      </w:r>
      <w:r w:rsidR="002A2EAD">
        <w:t>;</w:t>
      </w:r>
      <w:r w:rsidR="001D1B99">
        <w:t xml:space="preserve"> </w:t>
      </w:r>
      <w:r w:rsidR="00877A7B">
        <w:t>690-700</w:t>
      </w:r>
      <w:r w:rsidR="006409FF">
        <w:t xml:space="preserve"> (</w:t>
      </w:r>
      <w:r w:rsidR="006409FF">
        <w:rPr>
          <w:i/>
        </w:rPr>
        <w:t>Bond</w:t>
      </w:r>
      <w:r w:rsidR="006409FF">
        <w:t xml:space="preserve">); </w:t>
      </w:r>
    </w:p>
    <w:p w14:paraId="240E48A3" w14:textId="77777777" w:rsidR="00456071" w:rsidRDefault="000A35DD" w:rsidP="001D1B99">
      <w:pPr>
        <w:ind w:left="2160"/>
      </w:pPr>
      <w:r w:rsidRPr="006409FF">
        <w:t>Debunking</w:t>
      </w:r>
      <w:r w:rsidR="00336DF0">
        <w:t>/</w:t>
      </w:r>
      <w:r>
        <w:t>Defending the Canons:</w:t>
      </w:r>
      <w:r w:rsidR="00AE1910">
        <w:t xml:space="preserve"> </w:t>
      </w:r>
      <w:r w:rsidR="00877A7B">
        <w:t>700-12</w:t>
      </w:r>
      <w:r w:rsidR="001D1B99">
        <w:t xml:space="preserve">; </w:t>
      </w:r>
    </w:p>
    <w:p w14:paraId="53055F65" w14:textId="77777777" w:rsidR="00D830D6" w:rsidRDefault="00D830D6" w:rsidP="00D830D6">
      <w:pPr>
        <w:ind w:left="2160"/>
        <w:rPr>
          <w:b/>
        </w:rPr>
      </w:pPr>
      <w:r>
        <w:rPr>
          <w:b/>
        </w:rPr>
        <w:t xml:space="preserve">Distribute Take-Home Assignment #1 (statutory interpretation)—distributed Thurs. March 9, due Mon. March 20 by 10am. </w:t>
      </w:r>
    </w:p>
    <w:p w14:paraId="102978CA" w14:textId="77777777" w:rsidR="00B5068E" w:rsidRDefault="00B5068E" w:rsidP="00D830D6">
      <w:pPr>
        <w:ind w:left="2160"/>
        <w:rPr>
          <w:b/>
        </w:rPr>
      </w:pPr>
    </w:p>
    <w:p w14:paraId="220BA1B8" w14:textId="77777777" w:rsidR="000D6387" w:rsidRDefault="000D6387" w:rsidP="000B68F2">
      <w:pPr>
        <w:rPr>
          <w:b/>
          <w:bCs/>
          <w:i/>
          <w:iCs/>
        </w:rPr>
      </w:pPr>
    </w:p>
    <w:p w14:paraId="3347DC7F" w14:textId="77777777" w:rsidR="000B68F2" w:rsidRDefault="000B68F2" w:rsidP="000B68F2">
      <w:pPr>
        <w:rPr>
          <w:b/>
          <w:bCs/>
        </w:rPr>
      </w:pPr>
      <w:r>
        <w:rPr>
          <w:b/>
          <w:bCs/>
          <w:i/>
          <w:iCs/>
        </w:rPr>
        <w:t xml:space="preserve">Plenary Guest Lecture, Judge Naomi Rao (DC Circuit); </w:t>
      </w:r>
      <w:r>
        <w:rPr>
          <w:b/>
          <w:bCs/>
        </w:rPr>
        <w:t>Wed. March 8, 4:00 pm</w:t>
      </w:r>
    </w:p>
    <w:p w14:paraId="66E2C701" w14:textId="77777777" w:rsidR="00076AC3" w:rsidRDefault="00076AC3" w:rsidP="00BA11BA">
      <w:pPr>
        <w:ind w:left="2160" w:hanging="2160"/>
      </w:pPr>
    </w:p>
    <w:p w14:paraId="24F96D85" w14:textId="77777777" w:rsidR="004D08C3" w:rsidRDefault="004D08C3" w:rsidP="00F928E8">
      <w:pPr>
        <w:ind w:left="1440" w:hanging="720"/>
      </w:pPr>
      <w:r>
        <w:t>B.</w:t>
      </w:r>
      <w:r>
        <w:tab/>
      </w:r>
      <w:r w:rsidR="001C28AD">
        <w:rPr>
          <w:u w:val="single"/>
        </w:rPr>
        <w:t>Legislative Branch</w:t>
      </w:r>
      <w:r>
        <w:rPr>
          <w:u w:val="single"/>
        </w:rPr>
        <w:t xml:space="preserve"> </w:t>
      </w:r>
      <w:r w:rsidR="0041751E">
        <w:rPr>
          <w:u w:val="single"/>
        </w:rPr>
        <w:t>Interpretive Res</w:t>
      </w:r>
      <w:r>
        <w:rPr>
          <w:u w:val="single"/>
        </w:rPr>
        <w:t xml:space="preserve">ources:  Legislative </w:t>
      </w:r>
      <w:r w:rsidR="00336DF0">
        <w:rPr>
          <w:u w:val="single"/>
        </w:rPr>
        <w:t>History and Purpose</w:t>
      </w:r>
    </w:p>
    <w:p w14:paraId="0FEB6056" w14:textId="77777777" w:rsidR="000A05DA" w:rsidRDefault="00184642">
      <w:pPr>
        <w:ind w:left="2160" w:hanging="2160"/>
      </w:pPr>
      <w:r>
        <w:tab/>
      </w:r>
      <w:r>
        <w:tab/>
      </w:r>
    </w:p>
    <w:p w14:paraId="53DB6EA0" w14:textId="77777777" w:rsidR="009259CE" w:rsidRPr="00DE54A9" w:rsidRDefault="003C39A3" w:rsidP="000A05DA">
      <w:pPr>
        <w:ind w:left="2160" w:hanging="720"/>
        <w:rPr>
          <w:b/>
        </w:rPr>
      </w:pPr>
      <w:r>
        <w:t>(</w:t>
      </w:r>
      <w:r w:rsidR="000A35DD">
        <w:t>1</w:t>
      </w:r>
      <w:r w:rsidR="00194307">
        <w:t>3</w:t>
      </w:r>
      <w:r w:rsidR="004D08C3">
        <w:t>)</w:t>
      </w:r>
      <w:r w:rsidR="004D08C3">
        <w:tab/>
      </w:r>
      <w:r w:rsidR="003F474F">
        <w:t>Context</w:t>
      </w:r>
      <w:r w:rsidR="00E33C14">
        <w:t>:</w:t>
      </w:r>
      <w:r w:rsidR="0051136B">
        <w:t xml:space="preserve"> </w:t>
      </w:r>
      <w:r w:rsidR="00891C87">
        <w:t>7</w:t>
      </w:r>
      <w:r w:rsidR="009F3073">
        <w:t>13-14</w:t>
      </w:r>
      <w:r w:rsidR="002B32BF">
        <w:rPr>
          <w:i/>
        </w:rPr>
        <w:t>;</w:t>
      </w:r>
      <w:r w:rsidR="009F3073">
        <w:rPr>
          <w:i/>
        </w:rPr>
        <w:t xml:space="preserve"> </w:t>
      </w:r>
      <w:r w:rsidR="009F3073" w:rsidRPr="009F3073">
        <w:rPr>
          <w:iCs/>
        </w:rPr>
        <w:t>727-28;</w:t>
      </w:r>
      <w:r w:rsidR="009F3073">
        <w:rPr>
          <w:i/>
        </w:rPr>
        <w:t xml:space="preserve"> </w:t>
      </w:r>
      <w:r w:rsidR="009F3073">
        <w:rPr>
          <w:iCs/>
        </w:rPr>
        <w:t>737-49</w:t>
      </w:r>
      <w:r w:rsidR="001D1B99">
        <w:t xml:space="preserve"> </w:t>
      </w:r>
      <w:r w:rsidR="0008349D">
        <w:t>(</w:t>
      </w:r>
      <w:r w:rsidR="0008349D">
        <w:rPr>
          <w:i/>
        </w:rPr>
        <w:t>King v. Burwell</w:t>
      </w:r>
      <w:r w:rsidR="0008349D">
        <w:t>)</w:t>
      </w:r>
      <w:r w:rsidR="006409FF">
        <w:t>;</w:t>
      </w:r>
      <w:r w:rsidR="00DE54A9">
        <w:t xml:space="preserve"> </w:t>
      </w:r>
    </w:p>
    <w:p w14:paraId="242FD07C" w14:textId="77777777" w:rsidR="00ED5E9B" w:rsidRDefault="009259CE" w:rsidP="009259CE">
      <w:pPr>
        <w:ind w:left="2160"/>
      </w:pPr>
      <w:r>
        <w:t>Committee Reports</w:t>
      </w:r>
      <w:r w:rsidR="00E33C14">
        <w:t>:</w:t>
      </w:r>
      <w:r>
        <w:t xml:space="preserve"> 7</w:t>
      </w:r>
      <w:r w:rsidR="00EE425E">
        <w:t>49-60</w:t>
      </w:r>
      <w:r w:rsidR="001206E5">
        <w:t>,</w:t>
      </w:r>
      <w:r w:rsidR="000631E3">
        <w:t xml:space="preserve"> </w:t>
      </w:r>
      <w:r w:rsidR="000631E3" w:rsidRPr="00FB140D">
        <w:rPr>
          <w:b/>
        </w:rPr>
        <w:t xml:space="preserve">DS </w:t>
      </w:r>
      <w:r w:rsidR="000631E3">
        <w:t>262-69</w:t>
      </w:r>
      <w:r w:rsidR="002B32BF">
        <w:rPr>
          <w:i/>
        </w:rPr>
        <w:t xml:space="preserve"> </w:t>
      </w:r>
      <w:r w:rsidR="00E27A41">
        <w:t>(</w:t>
      </w:r>
      <w:r w:rsidR="007E7BD8">
        <w:t>esp. 262-66) (</w:t>
      </w:r>
      <w:r w:rsidR="00E27A41">
        <w:rPr>
          <w:i/>
        </w:rPr>
        <w:t>Blanchard</w:t>
      </w:r>
      <w:r w:rsidR="000631E3">
        <w:t>)</w:t>
      </w:r>
      <w:r w:rsidR="00F5626B">
        <w:t xml:space="preserve">; </w:t>
      </w:r>
    </w:p>
    <w:p w14:paraId="595DEF26" w14:textId="77777777" w:rsidR="00456071" w:rsidRDefault="001206E5" w:rsidP="009259CE">
      <w:pPr>
        <w:ind w:left="2160"/>
      </w:pPr>
      <w:r>
        <w:t xml:space="preserve">Conference Committees: </w:t>
      </w:r>
      <w:r w:rsidR="00494B9A">
        <w:t>760-65</w:t>
      </w:r>
      <w:r>
        <w:t>,</w:t>
      </w:r>
      <w:r w:rsidR="00494B9A">
        <w:t xml:space="preserve"> </w:t>
      </w:r>
      <w:r w:rsidR="00494B9A" w:rsidRPr="00FB140D">
        <w:rPr>
          <w:b/>
        </w:rPr>
        <w:t>DS</w:t>
      </w:r>
      <w:r w:rsidR="00494B9A">
        <w:t xml:space="preserve"> 270-85</w:t>
      </w:r>
      <w:r>
        <w:t xml:space="preserve"> (esp. </w:t>
      </w:r>
      <w:r w:rsidRPr="001206E5">
        <w:rPr>
          <w:i/>
          <w:iCs/>
        </w:rPr>
        <w:t>270, 273-75</w:t>
      </w:r>
      <w:r>
        <w:t>)</w:t>
      </w:r>
      <w:r w:rsidR="00494B9A">
        <w:t>, (</w:t>
      </w:r>
      <w:r w:rsidR="00494B9A">
        <w:rPr>
          <w:i/>
        </w:rPr>
        <w:t xml:space="preserve">In re Sinclair </w:t>
      </w:r>
      <w:r w:rsidR="00494B9A">
        <w:t>(CA7))</w:t>
      </w:r>
    </w:p>
    <w:p w14:paraId="03AC774D" w14:textId="77777777" w:rsidR="00076AC3" w:rsidRPr="00DE54A9" w:rsidRDefault="00076AC3" w:rsidP="00494B9A">
      <w:pPr>
        <w:ind w:left="2160" w:hanging="720"/>
        <w:rPr>
          <w:b/>
        </w:rPr>
      </w:pPr>
      <w:r>
        <w:t>(14)</w:t>
      </w:r>
      <w:r>
        <w:tab/>
      </w:r>
      <w:r w:rsidR="00EE425E">
        <w:t>Leg</w:t>
      </w:r>
      <w:r w:rsidR="00494B9A">
        <w:t>.</w:t>
      </w:r>
      <w:r w:rsidR="00EE425E">
        <w:t xml:space="preserve"> Hist</w:t>
      </w:r>
      <w:r w:rsidR="00AE20C7">
        <w:t>:</w:t>
      </w:r>
      <w:r w:rsidR="00EE425E">
        <w:t xml:space="preserve"> </w:t>
      </w:r>
      <w:r w:rsidR="00AE20C7">
        <w:t xml:space="preserve">Current </w:t>
      </w:r>
      <w:r w:rsidR="00EE425E">
        <w:t>D</w:t>
      </w:r>
      <w:r w:rsidR="00263701">
        <w:t>ivisions</w:t>
      </w:r>
      <w:r w:rsidR="00EE425E">
        <w:t>: 765-72</w:t>
      </w:r>
      <w:r>
        <w:t xml:space="preserve"> (</w:t>
      </w:r>
      <w:r w:rsidR="00FF1D67">
        <w:rPr>
          <w:i/>
        </w:rPr>
        <w:t>Digital Realty Trus</w:t>
      </w:r>
      <w:r w:rsidR="00FF1D67" w:rsidRPr="00DE54A9">
        <w:rPr>
          <w:i/>
        </w:rPr>
        <w:t>t</w:t>
      </w:r>
      <w:r w:rsidRPr="00DE54A9">
        <w:t>);</w:t>
      </w:r>
      <w:r w:rsidR="00DE54A9" w:rsidRPr="00DE54A9">
        <w:rPr>
          <w:b/>
        </w:rPr>
        <w:t xml:space="preserve"> </w:t>
      </w:r>
    </w:p>
    <w:p w14:paraId="0A696712" w14:textId="77777777" w:rsidR="00076AC3" w:rsidRDefault="00D855F5" w:rsidP="00076AC3">
      <w:pPr>
        <w:ind w:left="720" w:firstLine="720"/>
      </w:pPr>
      <w:r>
        <w:tab/>
      </w:r>
      <w:r w:rsidR="00076AC3">
        <w:t>Presidential Signing Statements: 8</w:t>
      </w:r>
      <w:r w:rsidR="00EE425E">
        <w:t>06-10</w:t>
      </w:r>
      <w:r w:rsidR="00076AC3">
        <w:t>;</w:t>
      </w:r>
    </w:p>
    <w:p w14:paraId="08A3C375" w14:textId="77777777" w:rsidR="00F5626B" w:rsidRDefault="00D855F5" w:rsidP="00076AC3">
      <w:pPr>
        <w:ind w:left="2160"/>
      </w:pPr>
      <w:r>
        <w:t>L</w:t>
      </w:r>
      <w:r w:rsidR="00CB60D7">
        <w:t xml:space="preserve">egislative Inaction: </w:t>
      </w:r>
      <w:r w:rsidR="00EE425E">
        <w:t>464-76</w:t>
      </w:r>
      <w:r w:rsidR="000631E3">
        <w:t>, 8</w:t>
      </w:r>
      <w:r w:rsidR="00EE425E">
        <w:t>11-16</w:t>
      </w:r>
      <w:r w:rsidR="00E27A41">
        <w:t xml:space="preserve"> (</w:t>
      </w:r>
      <w:r w:rsidR="00B77D52">
        <w:rPr>
          <w:i/>
        </w:rPr>
        <w:t>Bob Jones</w:t>
      </w:r>
      <w:r w:rsidR="00E27A41">
        <w:t>)</w:t>
      </w:r>
      <w:r w:rsidR="00F5626B">
        <w:t xml:space="preserve"> </w:t>
      </w:r>
    </w:p>
    <w:p w14:paraId="0D8E0F89" w14:textId="77777777" w:rsidR="00F40369" w:rsidRDefault="00D855F5" w:rsidP="00E27A41">
      <w:pPr>
        <w:ind w:left="2160" w:hanging="2160"/>
      </w:pPr>
      <w:r>
        <w:tab/>
      </w:r>
      <w:r>
        <w:tab/>
      </w:r>
      <w:r>
        <w:tab/>
      </w:r>
      <w:r w:rsidR="003C39A3">
        <w:tab/>
      </w:r>
      <w:r w:rsidR="003C39A3">
        <w:tab/>
      </w:r>
    </w:p>
    <w:p w14:paraId="1DF6BECF" w14:textId="77777777" w:rsidR="00F40369" w:rsidRPr="00F40369" w:rsidRDefault="00F40369">
      <w:pPr>
        <w:rPr>
          <w:b/>
          <w:u w:val="single"/>
        </w:rPr>
      </w:pPr>
      <w:r w:rsidRPr="006016D1">
        <w:t>IV.</w:t>
      </w:r>
      <w:r>
        <w:rPr>
          <w:b/>
        </w:rPr>
        <w:tab/>
      </w:r>
      <w:r>
        <w:rPr>
          <w:b/>
          <w:u w:val="single"/>
        </w:rPr>
        <w:t>REGULATION AND THE EXECUTIVE BRANCH</w:t>
      </w:r>
    </w:p>
    <w:p w14:paraId="1E02BBFB" w14:textId="77777777" w:rsidR="004D08C3" w:rsidRDefault="004D08C3"/>
    <w:p w14:paraId="69F2492C" w14:textId="77777777" w:rsidR="00F40369" w:rsidRDefault="000A35DD" w:rsidP="00F40369">
      <w:pPr>
        <w:numPr>
          <w:ilvl w:val="0"/>
          <w:numId w:val="3"/>
        </w:numPr>
        <w:rPr>
          <w:u w:val="single"/>
        </w:rPr>
      </w:pPr>
      <w:r>
        <w:rPr>
          <w:u w:val="single"/>
        </w:rPr>
        <w:t>Implementation Choices and Separation of Powers</w:t>
      </w:r>
    </w:p>
    <w:p w14:paraId="0EEE17A5" w14:textId="77777777" w:rsidR="006A6AEC" w:rsidRDefault="006A6AEC" w:rsidP="006A6AEC">
      <w:pPr>
        <w:ind w:left="1080"/>
        <w:rPr>
          <w:u w:val="single"/>
        </w:rPr>
      </w:pPr>
    </w:p>
    <w:p w14:paraId="5F0DD5AE" w14:textId="77777777" w:rsidR="001437E2" w:rsidRDefault="00296175" w:rsidP="00DD118D">
      <w:pPr>
        <w:ind w:left="1440"/>
      </w:pPr>
      <w:r>
        <w:t>(</w:t>
      </w:r>
      <w:r w:rsidR="00F5626B">
        <w:t>1</w:t>
      </w:r>
      <w:r w:rsidR="000D6387">
        <w:t>5</w:t>
      </w:r>
      <w:r>
        <w:t>)</w:t>
      </w:r>
      <w:r w:rsidR="00DD118D">
        <w:tab/>
      </w:r>
      <w:r w:rsidR="001437E2">
        <w:t xml:space="preserve">Overview of Administrative State: 849-65: </w:t>
      </w:r>
      <w:r w:rsidR="003F474F">
        <w:t xml:space="preserve"> </w:t>
      </w:r>
    </w:p>
    <w:p w14:paraId="30CB4BA7" w14:textId="77777777" w:rsidR="00296175" w:rsidRDefault="003F474F" w:rsidP="001437E2">
      <w:pPr>
        <w:ind w:left="1440" w:firstLine="720"/>
      </w:pPr>
      <w:r>
        <w:t xml:space="preserve">Delegation of powers: </w:t>
      </w:r>
      <w:r w:rsidR="00AA1A3C">
        <w:t>8</w:t>
      </w:r>
      <w:r w:rsidR="001437E2">
        <w:t>65</w:t>
      </w:r>
      <w:r w:rsidR="00AA1A3C">
        <w:t>-</w:t>
      </w:r>
      <w:r w:rsidR="001437E2">
        <w:t>78</w:t>
      </w:r>
      <w:r w:rsidR="00DD118D">
        <w:t xml:space="preserve"> </w:t>
      </w:r>
      <w:r w:rsidR="008B5D9F">
        <w:t>(</w:t>
      </w:r>
      <w:r w:rsidRPr="00DD118D">
        <w:rPr>
          <w:i/>
        </w:rPr>
        <w:t>Whitman</w:t>
      </w:r>
      <w:r w:rsidR="001437E2">
        <w:rPr>
          <w:iCs/>
        </w:rPr>
        <w:t xml:space="preserve">; </w:t>
      </w:r>
      <w:r w:rsidR="001437E2">
        <w:rPr>
          <w:i/>
        </w:rPr>
        <w:t>Gundy</w:t>
      </w:r>
      <w:r w:rsidR="001437E2">
        <w:rPr>
          <w:iCs/>
        </w:rPr>
        <w:t xml:space="preserve">; </w:t>
      </w:r>
      <w:r w:rsidR="001437E2">
        <w:rPr>
          <w:i/>
        </w:rPr>
        <w:t xml:space="preserve">Boreali </w:t>
      </w:r>
      <w:r w:rsidR="001437E2">
        <w:rPr>
          <w:iCs/>
        </w:rPr>
        <w:t>(NY Ct.App)</w:t>
      </w:r>
      <w:r w:rsidR="008B5D9F">
        <w:t>)</w:t>
      </w:r>
    </w:p>
    <w:p w14:paraId="02221E89" w14:textId="77777777" w:rsidR="001D1B99" w:rsidRDefault="001D1B99" w:rsidP="00F5626B">
      <w:pPr>
        <w:ind w:left="1440" w:firstLine="720"/>
      </w:pPr>
    </w:p>
    <w:p w14:paraId="71FA3194" w14:textId="77777777" w:rsidR="00F40369" w:rsidRPr="006A6AEC" w:rsidRDefault="001437E2" w:rsidP="00F40369">
      <w:pPr>
        <w:numPr>
          <w:ilvl w:val="0"/>
          <w:numId w:val="3"/>
        </w:numPr>
      </w:pPr>
      <w:r>
        <w:rPr>
          <w:u w:val="single"/>
        </w:rPr>
        <w:t xml:space="preserve">Separation of Powers (cont); </w:t>
      </w:r>
      <w:r w:rsidR="008D7377">
        <w:rPr>
          <w:u w:val="single"/>
        </w:rPr>
        <w:t>Administrative Procedure Act</w:t>
      </w:r>
    </w:p>
    <w:p w14:paraId="264CE35F" w14:textId="77777777" w:rsidR="006A6AEC" w:rsidRPr="00296175" w:rsidRDefault="006A6AEC" w:rsidP="006A6AEC">
      <w:pPr>
        <w:ind w:left="1080"/>
      </w:pPr>
    </w:p>
    <w:p w14:paraId="6EBB6D94" w14:textId="77777777" w:rsidR="001437E2" w:rsidRDefault="00296175" w:rsidP="001437E2">
      <w:pPr>
        <w:ind w:left="2160" w:hanging="720"/>
      </w:pPr>
      <w:r>
        <w:t>(</w:t>
      </w:r>
      <w:r w:rsidR="00F5626B">
        <w:t>1</w:t>
      </w:r>
      <w:r w:rsidR="000D6387">
        <w:t>6</w:t>
      </w:r>
      <w:r>
        <w:t>)</w:t>
      </w:r>
      <w:r w:rsidR="003A45A8">
        <w:t xml:space="preserve"> </w:t>
      </w:r>
      <w:r w:rsidR="00DD118D">
        <w:tab/>
      </w:r>
      <w:r w:rsidR="001437E2">
        <w:t xml:space="preserve">Appointment </w:t>
      </w:r>
      <w:r w:rsidR="003D1D8A">
        <w:t>&amp;</w:t>
      </w:r>
      <w:r w:rsidR="001437E2">
        <w:t xml:space="preserve"> Removal: 878-9</w:t>
      </w:r>
      <w:r w:rsidR="000D6387">
        <w:t>1</w:t>
      </w:r>
      <w:r w:rsidR="00BC2026">
        <w:t>, 895-9</w:t>
      </w:r>
      <w:r w:rsidR="001437E2">
        <w:t>8</w:t>
      </w:r>
      <w:r w:rsidR="00BC2026">
        <w:t xml:space="preserve">; </w:t>
      </w:r>
      <w:r w:rsidR="001437E2">
        <w:t>(</w:t>
      </w:r>
      <w:r w:rsidR="001437E2">
        <w:rPr>
          <w:i/>
        </w:rPr>
        <w:t>Myers; Humphr</w:t>
      </w:r>
      <w:r w:rsidR="003D1D8A">
        <w:rPr>
          <w:i/>
        </w:rPr>
        <w:t>ey’s</w:t>
      </w:r>
      <w:r w:rsidR="001437E2">
        <w:rPr>
          <w:i/>
        </w:rPr>
        <w:t xml:space="preserve"> Executor; Bowsher; Morrison; Free Ent. Fund</w:t>
      </w:r>
      <w:r w:rsidR="00B33C93">
        <w:rPr>
          <w:iCs/>
        </w:rPr>
        <w:t>)</w:t>
      </w:r>
      <w:r w:rsidR="003D1D8A">
        <w:rPr>
          <w:iCs/>
        </w:rPr>
        <w:t xml:space="preserve">; </w:t>
      </w:r>
      <w:r w:rsidR="003D1D8A">
        <w:rPr>
          <w:b/>
          <w:bCs/>
          <w:iCs/>
        </w:rPr>
        <w:t xml:space="preserve">S </w:t>
      </w:r>
      <w:r w:rsidR="000D6387">
        <w:rPr>
          <w:iCs/>
        </w:rPr>
        <w:t>63-72</w:t>
      </w:r>
      <w:r w:rsidR="001437E2">
        <w:rPr>
          <w:i/>
        </w:rPr>
        <w:t xml:space="preserve"> </w:t>
      </w:r>
      <w:r w:rsidR="003D1D8A">
        <w:rPr>
          <w:iCs/>
        </w:rPr>
        <w:t>(</w:t>
      </w:r>
      <w:r w:rsidR="00BC2026">
        <w:rPr>
          <w:i/>
        </w:rPr>
        <w:t>Seila Law</w:t>
      </w:r>
      <w:r w:rsidR="00BC2026">
        <w:rPr>
          <w:iCs/>
        </w:rPr>
        <w:t>)</w:t>
      </w:r>
      <w:r w:rsidR="001437E2">
        <w:t>;</w:t>
      </w:r>
    </w:p>
    <w:p w14:paraId="2767BE34" w14:textId="77777777" w:rsidR="00EE20B9" w:rsidRDefault="008D7377" w:rsidP="001437E2">
      <w:pPr>
        <w:ind w:left="2160"/>
        <w:rPr>
          <w:b/>
        </w:rPr>
      </w:pPr>
      <w:r>
        <w:t>APA Origins</w:t>
      </w:r>
      <w:r w:rsidR="001437E2">
        <w:t xml:space="preserve"> &amp;</w:t>
      </w:r>
      <w:r>
        <w:t xml:space="preserve"> Basic Provisions; Formal Rulemaking: </w:t>
      </w:r>
      <w:r w:rsidR="001437E2">
        <w:t>1173-87, 898-905</w:t>
      </w:r>
      <w:r>
        <w:t xml:space="preserve"> (</w:t>
      </w:r>
      <w:r w:rsidR="006C3122">
        <w:rPr>
          <w:i/>
        </w:rPr>
        <w:t xml:space="preserve">APA Text in Appendix C; </w:t>
      </w:r>
      <w:r w:rsidR="003F474F" w:rsidRPr="00DD118D">
        <w:rPr>
          <w:i/>
        </w:rPr>
        <w:t>Fl</w:t>
      </w:r>
      <w:r w:rsidR="008B5D9F">
        <w:rPr>
          <w:i/>
        </w:rPr>
        <w:t>orida</w:t>
      </w:r>
      <w:r w:rsidR="00DD118D" w:rsidRPr="00DD118D">
        <w:rPr>
          <w:i/>
        </w:rPr>
        <w:t xml:space="preserve"> </w:t>
      </w:r>
      <w:r w:rsidR="003F474F" w:rsidRPr="00DD118D">
        <w:rPr>
          <w:i/>
        </w:rPr>
        <w:t>East Coast Rwy</w:t>
      </w:r>
      <w:r w:rsidR="008B5D9F">
        <w:t>)</w:t>
      </w:r>
      <w:r w:rsidR="008113BB">
        <w:t xml:space="preserve">; </w:t>
      </w:r>
    </w:p>
    <w:p w14:paraId="51F8990C" w14:textId="77777777" w:rsidR="00296175" w:rsidRDefault="006A6AEC" w:rsidP="008D7377">
      <w:pPr>
        <w:ind w:left="2160" w:hanging="720"/>
        <w:rPr>
          <w:b/>
        </w:rPr>
      </w:pPr>
      <w:r>
        <w:rPr>
          <w:b/>
        </w:rPr>
        <w:t xml:space="preserve">   </w:t>
      </w:r>
      <w:r w:rsidR="00282BD2">
        <w:rPr>
          <w:b/>
        </w:rPr>
        <w:tab/>
      </w:r>
    </w:p>
    <w:p w14:paraId="49143820" w14:textId="77777777" w:rsidR="00DD118D" w:rsidRPr="008B5D9F" w:rsidRDefault="00F228C0" w:rsidP="008D7377">
      <w:pPr>
        <w:ind w:left="2160" w:hanging="720"/>
      </w:pPr>
      <w:r>
        <w:t>(</w:t>
      </w:r>
      <w:r w:rsidR="00F5626B">
        <w:t>1</w:t>
      </w:r>
      <w:r w:rsidR="005F6924">
        <w:t>7</w:t>
      </w:r>
      <w:r>
        <w:t>)</w:t>
      </w:r>
      <w:r w:rsidR="003F474F">
        <w:t xml:space="preserve"> </w:t>
      </w:r>
      <w:r w:rsidR="00DD118D">
        <w:tab/>
      </w:r>
      <w:r w:rsidR="003F474F">
        <w:t xml:space="preserve">Notice and Comment Rulemaking: </w:t>
      </w:r>
      <w:r w:rsidR="00B120F9">
        <w:t xml:space="preserve">905-17 </w:t>
      </w:r>
      <w:r w:rsidR="008B5D9F">
        <w:t>(</w:t>
      </w:r>
      <w:r w:rsidR="003F474F" w:rsidRPr="00DD118D">
        <w:rPr>
          <w:i/>
        </w:rPr>
        <w:t>Nova Scotia</w:t>
      </w:r>
      <w:r w:rsidR="00DD118D">
        <w:rPr>
          <w:i/>
        </w:rPr>
        <w:t xml:space="preserve"> </w:t>
      </w:r>
      <w:r w:rsidR="00B120F9">
        <w:rPr>
          <w:iCs/>
        </w:rPr>
        <w:t>(CA2)</w:t>
      </w:r>
      <w:r w:rsidR="008B5D9F">
        <w:t>)</w:t>
      </w:r>
    </w:p>
    <w:p w14:paraId="27BA0A81" w14:textId="77777777" w:rsidR="006A6AEC" w:rsidRDefault="006A6AEC" w:rsidP="00F5626B">
      <w:pPr>
        <w:ind w:left="1440" w:firstLine="720"/>
      </w:pPr>
      <w:r w:rsidRPr="00282BD2">
        <w:t>Adjudication</w:t>
      </w:r>
      <w:r w:rsidR="008D7377">
        <w:t xml:space="preserve">: </w:t>
      </w:r>
      <w:r w:rsidR="00704986">
        <w:t>9</w:t>
      </w:r>
      <w:r w:rsidR="00B120F9">
        <w:t>17-24</w:t>
      </w:r>
      <w:r w:rsidR="00FF1D67">
        <w:t>, 9</w:t>
      </w:r>
      <w:r w:rsidR="00B120F9">
        <w:t>2</w:t>
      </w:r>
      <w:r w:rsidR="003D1D8A">
        <w:t>8</w:t>
      </w:r>
      <w:r w:rsidR="00B120F9">
        <w:t>-30</w:t>
      </w:r>
      <w:r w:rsidR="00337684" w:rsidRPr="008B5D9F">
        <w:t xml:space="preserve"> </w:t>
      </w:r>
      <w:r w:rsidR="008B5D9F">
        <w:t>(</w:t>
      </w:r>
      <w:r w:rsidR="008B5D9F">
        <w:rPr>
          <w:i/>
        </w:rPr>
        <w:t xml:space="preserve">SEC v. </w:t>
      </w:r>
      <w:r w:rsidR="00CC3196">
        <w:rPr>
          <w:i/>
        </w:rPr>
        <w:t xml:space="preserve">Chenery </w:t>
      </w:r>
      <w:r w:rsidR="008B5D9F">
        <w:rPr>
          <w:i/>
        </w:rPr>
        <w:t>I</w:t>
      </w:r>
      <w:r w:rsidR="00BC62A8">
        <w:rPr>
          <w:i/>
        </w:rPr>
        <w:t>I</w:t>
      </w:r>
      <w:r w:rsidR="008B5D9F">
        <w:t>)</w:t>
      </w:r>
    </w:p>
    <w:p w14:paraId="2731B967" w14:textId="77777777" w:rsidR="00F204A2" w:rsidRDefault="00F204A2" w:rsidP="00F5626B">
      <w:pPr>
        <w:ind w:left="1440" w:firstLine="720"/>
      </w:pPr>
    </w:p>
    <w:p w14:paraId="39A26349" w14:textId="77777777" w:rsidR="00B120F9" w:rsidRDefault="00CC3196" w:rsidP="00F204A2">
      <w:pPr>
        <w:ind w:left="2160" w:hanging="720"/>
      </w:pPr>
      <w:r>
        <w:t>(</w:t>
      </w:r>
      <w:r w:rsidR="00F5626B">
        <w:t>1</w:t>
      </w:r>
      <w:r w:rsidR="005F6924">
        <w:t>8</w:t>
      </w:r>
      <w:r>
        <w:t xml:space="preserve">) </w:t>
      </w:r>
      <w:r>
        <w:tab/>
        <w:t>Interpretive Rules</w:t>
      </w:r>
      <w:r w:rsidR="008D7377">
        <w:t xml:space="preserve">: </w:t>
      </w:r>
      <w:r w:rsidR="00704986">
        <w:t>9</w:t>
      </w:r>
      <w:r w:rsidR="00B120F9">
        <w:t>30-40</w:t>
      </w:r>
      <w:r w:rsidR="008D2E6E">
        <w:t xml:space="preserve"> </w:t>
      </w:r>
      <w:r w:rsidR="008B5D9F">
        <w:t>(</w:t>
      </w:r>
      <w:r w:rsidR="00B120F9">
        <w:rPr>
          <w:i/>
        </w:rPr>
        <w:t>Perez v. Mortgage Banker</w:t>
      </w:r>
      <w:r w:rsidR="00B120F9" w:rsidRPr="004F1E37">
        <w:rPr>
          <w:i/>
        </w:rPr>
        <w:t>s</w:t>
      </w:r>
      <w:r w:rsidR="00B120F9">
        <w:rPr>
          <w:i/>
        </w:rPr>
        <w:t xml:space="preserve">; </w:t>
      </w:r>
      <w:r w:rsidR="00337684">
        <w:rPr>
          <w:i/>
        </w:rPr>
        <w:t>Am</w:t>
      </w:r>
      <w:r w:rsidR="00F86BE6">
        <w:rPr>
          <w:i/>
        </w:rPr>
        <w:t>er</w:t>
      </w:r>
      <w:r>
        <w:rPr>
          <w:i/>
        </w:rPr>
        <w:t>.</w:t>
      </w:r>
      <w:r w:rsidR="006A6AEC" w:rsidRPr="00282BD2">
        <w:rPr>
          <w:i/>
        </w:rPr>
        <w:t xml:space="preserve"> Min</w:t>
      </w:r>
      <w:r w:rsidR="00DB4E06">
        <w:rPr>
          <w:i/>
        </w:rPr>
        <w:t>ing Congress</w:t>
      </w:r>
      <w:r w:rsidR="00B120F9">
        <w:rPr>
          <w:i/>
        </w:rPr>
        <w:t xml:space="preserve"> </w:t>
      </w:r>
      <w:r w:rsidR="00B120F9">
        <w:rPr>
          <w:iCs/>
        </w:rPr>
        <w:t>(CADC)</w:t>
      </w:r>
      <w:r w:rsidR="00F86BE6">
        <w:t>)</w:t>
      </w:r>
      <w:r w:rsidR="008D2E6E">
        <w:t>;</w:t>
      </w:r>
    </w:p>
    <w:p w14:paraId="25C7AA35" w14:textId="77777777" w:rsidR="000407EA" w:rsidRDefault="00F204A2" w:rsidP="005F6924">
      <w:pPr>
        <w:ind w:left="2160"/>
      </w:pPr>
      <w:r>
        <w:t>Policy Guidance</w:t>
      </w:r>
      <w:r w:rsidR="00263701">
        <w:t>: 94</w:t>
      </w:r>
      <w:r w:rsidR="00C27349">
        <w:t>5</w:t>
      </w:r>
      <w:r w:rsidR="00263701">
        <w:t>-52</w:t>
      </w:r>
      <w:r w:rsidR="005F6924">
        <w:t>;</w:t>
      </w:r>
      <w:r w:rsidR="00684973">
        <w:t xml:space="preserve"> </w:t>
      </w:r>
    </w:p>
    <w:p w14:paraId="77D9800D" w14:textId="77777777" w:rsidR="005F6924" w:rsidRDefault="005F6924" w:rsidP="005F6924">
      <w:pPr>
        <w:ind w:left="2160"/>
      </w:pPr>
      <w:r>
        <w:t>Congressional Oversight: 952-67, 973-81;</w:t>
      </w:r>
    </w:p>
    <w:p w14:paraId="6E1279E4" w14:textId="77777777" w:rsidR="005F6924" w:rsidRDefault="005F6924" w:rsidP="00B120F9">
      <w:pPr>
        <w:ind w:left="2160"/>
      </w:pPr>
    </w:p>
    <w:p w14:paraId="55DB13BE" w14:textId="77777777" w:rsidR="008D7377" w:rsidRPr="008D7377" w:rsidRDefault="005F6924" w:rsidP="005F6924">
      <w:pPr>
        <w:numPr>
          <w:ilvl w:val="0"/>
          <w:numId w:val="3"/>
        </w:numPr>
      </w:pPr>
      <w:r>
        <w:rPr>
          <w:u w:val="single"/>
        </w:rPr>
        <w:t>Presidential O</w:t>
      </w:r>
      <w:r w:rsidR="008D7377">
        <w:rPr>
          <w:u w:val="single"/>
        </w:rPr>
        <w:t xml:space="preserve">versight </w:t>
      </w:r>
      <w:r>
        <w:rPr>
          <w:u w:val="single"/>
        </w:rPr>
        <w:t>and Judicial Review</w:t>
      </w:r>
    </w:p>
    <w:p w14:paraId="509139DD" w14:textId="77777777" w:rsidR="008D7377" w:rsidRDefault="008D7377" w:rsidP="008D7377">
      <w:pPr>
        <w:rPr>
          <w:u w:val="single"/>
        </w:rPr>
      </w:pPr>
    </w:p>
    <w:p w14:paraId="6E65A4F4" w14:textId="77777777" w:rsidR="00684973" w:rsidRDefault="008D7377" w:rsidP="005F6924">
      <w:pPr>
        <w:ind w:left="2160" w:hanging="720"/>
      </w:pPr>
      <w:r>
        <w:t>(</w:t>
      </w:r>
      <w:r w:rsidR="005F6924">
        <w:t>19</w:t>
      </w:r>
      <w:r>
        <w:t xml:space="preserve">) </w:t>
      </w:r>
      <w:r w:rsidR="006C1F32">
        <w:tab/>
      </w:r>
      <w:r>
        <w:t xml:space="preserve">Presidential Oversight: </w:t>
      </w:r>
      <w:r w:rsidR="00B120F9">
        <w:t>981-98 (</w:t>
      </w:r>
      <w:r w:rsidR="00B120F9">
        <w:rPr>
          <w:i/>
          <w:iCs/>
        </w:rPr>
        <w:t>Clean Air</w:t>
      </w:r>
      <w:r w:rsidR="00FF1D67" w:rsidRPr="00FF1D67">
        <w:rPr>
          <w:i/>
        </w:rPr>
        <w:t xml:space="preserve"> Council v. Pruitt</w:t>
      </w:r>
      <w:r w:rsidR="00C25925">
        <w:rPr>
          <w:i/>
        </w:rPr>
        <w:t xml:space="preserve"> </w:t>
      </w:r>
      <w:r w:rsidR="00C25925" w:rsidRPr="00C25925">
        <w:t>(CADC)</w:t>
      </w:r>
      <w:r w:rsidR="003A45A8" w:rsidRPr="00C25925">
        <w:t>)</w:t>
      </w:r>
      <w:r w:rsidR="00684973">
        <w:t>;</w:t>
      </w:r>
    </w:p>
    <w:p w14:paraId="4C762465" w14:textId="77777777" w:rsidR="006C3122" w:rsidRDefault="00684973" w:rsidP="00684973">
      <w:pPr>
        <w:ind w:left="2160"/>
        <w:rPr>
          <w:b/>
        </w:rPr>
      </w:pPr>
      <w:r>
        <w:t>Judicial Review of Agency Rules: 998-1011 (</w:t>
      </w:r>
      <w:r w:rsidRPr="00A348C9">
        <w:rPr>
          <w:i/>
        </w:rPr>
        <w:t>State Farm</w:t>
      </w:r>
      <w:r>
        <w:t>)</w:t>
      </w:r>
      <w:r w:rsidR="006C3122">
        <w:rPr>
          <w:b/>
        </w:rPr>
        <w:t>.</w:t>
      </w:r>
    </w:p>
    <w:p w14:paraId="6B5F04FD" w14:textId="77777777" w:rsidR="005F6924" w:rsidRDefault="005F6924" w:rsidP="005F6924">
      <w:pPr>
        <w:ind w:left="2160"/>
      </w:pPr>
      <w:r w:rsidRPr="00BC2026">
        <w:rPr>
          <w:b/>
          <w:bCs/>
        </w:rPr>
        <w:t>Distribute</w:t>
      </w:r>
      <w:r>
        <w:rPr>
          <w:b/>
        </w:rPr>
        <w:t xml:space="preserve"> Take-Home Assignment #2 (regulatory process): distributed Tues. April 11, due Fri. April 21 by 2pm.</w:t>
      </w:r>
    </w:p>
    <w:p w14:paraId="374F56FF" w14:textId="77777777" w:rsidR="009C7E4E" w:rsidRDefault="009C7E4E" w:rsidP="00B120F9">
      <w:pPr>
        <w:ind w:left="2160"/>
        <w:rPr>
          <w:b/>
        </w:rPr>
      </w:pPr>
    </w:p>
    <w:p w14:paraId="79C93C7D" w14:textId="77777777" w:rsidR="009C7E4E" w:rsidRDefault="009C7E4E" w:rsidP="009C7E4E">
      <w:pPr>
        <w:rPr>
          <w:b/>
        </w:rPr>
      </w:pPr>
      <w:r w:rsidRPr="004F1E37">
        <w:rPr>
          <w:b/>
          <w:i/>
        </w:rPr>
        <w:t xml:space="preserve">Plenary Guest Lecture, </w:t>
      </w:r>
      <w:r w:rsidR="005F6924">
        <w:rPr>
          <w:b/>
          <w:i/>
        </w:rPr>
        <w:t xml:space="preserve">Jeff Prieto, </w:t>
      </w:r>
      <w:r>
        <w:rPr>
          <w:b/>
          <w:i/>
        </w:rPr>
        <w:t xml:space="preserve">General Counsel, </w:t>
      </w:r>
      <w:r w:rsidR="005F6924">
        <w:rPr>
          <w:b/>
          <w:i/>
        </w:rPr>
        <w:t>EPA</w:t>
      </w:r>
      <w:r w:rsidRPr="004F1E37">
        <w:rPr>
          <w:b/>
        </w:rPr>
        <w:t xml:space="preserve"> </w:t>
      </w:r>
      <w:r w:rsidR="005F6924">
        <w:rPr>
          <w:b/>
        </w:rPr>
        <w:t>Wed.</w:t>
      </w:r>
      <w:r w:rsidRPr="004F1E37">
        <w:rPr>
          <w:b/>
        </w:rPr>
        <w:t xml:space="preserve"> April </w:t>
      </w:r>
      <w:r>
        <w:rPr>
          <w:b/>
        </w:rPr>
        <w:t>1</w:t>
      </w:r>
      <w:r w:rsidR="005F6924">
        <w:rPr>
          <w:b/>
        </w:rPr>
        <w:t>9</w:t>
      </w:r>
      <w:r w:rsidRPr="004F1E37">
        <w:rPr>
          <w:b/>
        </w:rPr>
        <w:t xml:space="preserve">, </w:t>
      </w:r>
      <w:r w:rsidR="005F6924">
        <w:rPr>
          <w:b/>
        </w:rPr>
        <w:t>4:00</w:t>
      </w:r>
      <w:r>
        <w:rPr>
          <w:b/>
        </w:rPr>
        <w:t xml:space="preserve"> </w:t>
      </w:r>
      <w:r w:rsidRPr="004F1E37">
        <w:rPr>
          <w:b/>
        </w:rPr>
        <w:t>pm</w:t>
      </w:r>
    </w:p>
    <w:p w14:paraId="38228F08" w14:textId="77777777" w:rsidR="00FF1D67" w:rsidRDefault="00FF1D67" w:rsidP="000968BC">
      <w:pPr>
        <w:ind w:left="2160" w:hanging="720"/>
      </w:pPr>
    </w:p>
    <w:p w14:paraId="20D5F70E" w14:textId="77777777" w:rsidR="00684973" w:rsidRDefault="00FF1D67" w:rsidP="008A24DF">
      <w:pPr>
        <w:ind w:left="2160" w:hanging="720"/>
      </w:pPr>
      <w:r>
        <w:t>(2</w:t>
      </w:r>
      <w:r w:rsidR="00684973">
        <w:t>0</w:t>
      </w:r>
      <w:r>
        <w:t>)</w:t>
      </w:r>
      <w:r w:rsidR="00296175">
        <w:t xml:space="preserve"> </w:t>
      </w:r>
      <w:r w:rsidR="00282BD2">
        <w:tab/>
      </w:r>
      <w:r w:rsidR="006A6AEC">
        <w:t xml:space="preserve">Judicial Review of Agency </w:t>
      </w:r>
      <w:r w:rsidR="008D7377">
        <w:t xml:space="preserve">Rules </w:t>
      </w:r>
      <w:r w:rsidR="002C0508">
        <w:t>&amp;</w:t>
      </w:r>
      <w:r w:rsidR="008D7377">
        <w:t xml:space="preserve"> Orders</w:t>
      </w:r>
      <w:r w:rsidR="00684973">
        <w:t xml:space="preserve"> (cont)</w:t>
      </w:r>
      <w:r w:rsidR="008D7377">
        <w:t xml:space="preserve">: </w:t>
      </w:r>
    </w:p>
    <w:p w14:paraId="4B73A30F" w14:textId="77777777" w:rsidR="00684973" w:rsidRDefault="00684973" w:rsidP="00684973">
      <w:pPr>
        <w:ind w:left="2160"/>
        <w:rPr>
          <w:i/>
          <w:iCs/>
        </w:rPr>
      </w:pPr>
      <w:r>
        <w:t>1018-1030, 1034-1039 (</w:t>
      </w:r>
      <w:r w:rsidRPr="00684973">
        <w:rPr>
          <w:i/>
        </w:rPr>
        <w:t>M</w:t>
      </w:r>
      <w:r w:rsidR="008D7377">
        <w:rPr>
          <w:i/>
        </w:rPr>
        <w:t>ass v. EPA</w:t>
      </w:r>
      <w:r w:rsidR="00B60D1A">
        <w:t xml:space="preserve">; </w:t>
      </w:r>
      <w:r w:rsidR="00B60D1A">
        <w:rPr>
          <w:i/>
          <w:iCs/>
        </w:rPr>
        <w:t>Dept. of Commerce v. NY</w:t>
      </w:r>
      <w:r>
        <w:rPr>
          <w:iCs/>
        </w:rPr>
        <w:t>)</w:t>
      </w:r>
      <w:r w:rsidR="003D1D8A">
        <w:t>;</w:t>
      </w:r>
      <w:r w:rsidR="00BC2026">
        <w:rPr>
          <w:i/>
          <w:iCs/>
        </w:rPr>
        <w:t xml:space="preserve"> </w:t>
      </w:r>
    </w:p>
    <w:p w14:paraId="2E436186" w14:textId="77777777" w:rsidR="00684973" w:rsidRDefault="00684973" w:rsidP="00684973">
      <w:pPr>
        <w:ind w:left="2160"/>
        <w:rPr>
          <w:iCs/>
        </w:rPr>
      </w:pPr>
      <w:r>
        <w:rPr>
          <w:b/>
          <w:iCs/>
        </w:rPr>
        <w:t xml:space="preserve">S </w:t>
      </w:r>
      <w:r>
        <w:rPr>
          <w:iCs/>
        </w:rPr>
        <w:t>83-98</w:t>
      </w:r>
      <w:r w:rsidR="003D1D8A">
        <w:t xml:space="preserve"> (</w:t>
      </w:r>
      <w:r w:rsidR="00BC2026">
        <w:rPr>
          <w:i/>
          <w:iCs/>
        </w:rPr>
        <w:t>DHS v. Regents of University of Cal</w:t>
      </w:r>
      <w:r w:rsidR="009C7E4E">
        <w:rPr>
          <w:i/>
          <w:iCs/>
        </w:rPr>
        <w:t>ifornia</w:t>
      </w:r>
      <w:r w:rsidR="007033C4">
        <w:rPr>
          <w:iCs/>
        </w:rPr>
        <w:t>)</w:t>
      </w:r>
      <w:r>
        <w:rPr>
          <w:iCs/>
        </w:rPr>
        <w:t>;</w:t>
      </w:r>
    </w:p>
    <w:p w14:paraId="6A011ACF" w14:textId="77777777" w:rsidR="00B60D1A" w:rsidRDefault="00684973" w:rsidP="00684973">
      <w:pPr>
        <w:ind w:left="2160"/>
      </w:pPr>
      <w:r>
        <w:rPr>
          <w:b/>
          <w:iCs/>
        </w:rPr>
        <w:t xml:space="preserve">ES </w:t>
      </w:r>
      <w:r>
        <w:rPr>
          <w:iCs/>
        </w:rPr>
        <w:t>14-19 (</w:t>
      </w:r>
      <w:r w:rsidRPr="00684973">
        <w:rPr>
          <w:i/>
          <w:iCs/>
        </w:rPr>
        <w:t>Biden v. Texas</w:t>
      </w:r>
      <w:r>
        <w:rPr>
          <w:iCs/>
        </w:rPr>
        <w:t>)</w:t>
      </w:r>
      <w:r w:rsidR="00521CEA">
        <w:t>.</w:t>
      </w:r>
    </w:p>
    <w:p w14:paraId="476E5BD4" w14:textId="77777777" w:rsidR="009A6675" w:rsidRDefault="009A6675" w:rsidP="00684973">
      <w:pPr>
        <w:ind w:left="2160"/>
      </w:pPr>
    </w:p>
    <w:p w14:paraId="6FC5ABAE" w14:textId="77777777" w:rsidR="00BC2026" w:rsidRDefault="00BC2026" w:rsidP="008A24DF">
      <w:pPr>
        <w:ind w:left="2160" w:hanging="720"/>
      </w:pPr>
    </w:p>
    <w:p w14:paraId="0D581FFC" w14:textId="77777777" w:rsidR="000407EA" w:rsidRDefault="000407EA" w:rsidP="00F40369">
      <w:pPr>
        <w:ind w:left="2160" w:hanging="1440"/>
      </w:pPr>
    </w:p>
    <w:p w14:paraId="08CFBE13" w14:textId="77777777" w:rsidR="000407EA" w:rsidRDefault="000407EA" w:rsidP="00F40369">
      <w:pPr>
        <w:ind w:left="2160" w:hanging="1440"/>
      </w:pPr>
    </w:p>
    <w:p w14:paraId="24BB82DF" w14:textId="77777777" w:rsidR="000407EA" w:rsidRDefault="000407EA" w:rsidP="00F40369">
      <w:pPr>
        <w:ind w:left="2160" w:hanging="1440"/>
      </w:pPr>
    </w:p>
    <w:p w14:paraId="48985FAE" w14:textId="77777777" w:rsidR="004D08C3" w:rsidRDefault="008D7377" w:rsidP="00F40369">
      <w:pPr>
        <w:ind w:left="2160" w:hanging="1440"/>
      </w:pPr>
      <w:r>
        <w:t>D</w:t>
      </w:r>
      <w:r w:rsidR="004D08C3">
        <w:t>.</w:t>
      </w:r>
      <w:r w:rsidR="004D08C3">
        <w:tab/>
      </w:r>
      <w:r w:rsidR="00B734A9">
        <w:rPr>
          <w:u w:val="single"/>
        </w:rPr>
        <w:t>Executive Branch</w:t>
      </w:r>
      <w:r w:rsidR="004D08C3">
        <w:rPr>
          <w:u w:val="single"/>
        </w:rPr>
        <w:t xml:space="preserve"> </w:t>
      </w:r>
      <w:r w:rsidR="0041751E">
        <w:rPr>
          <w:u w:val="single"/>
        </w:rPr>
        <w:t>Interpretive Res</w:t>
      </w:r>
      <w:r w:rsidR="004D08C3">
        <w:rPr>
          <w:u w:val="single"/>
        </w:rPr>
        <w:t>ource:  De</w:t>
      </w:r>
      <w:r w:rsidR="00B734A9">
        <w:rPr>
          <w:u w:val="single"/>
        </w:rPr>
        <w:t>ference to Agencie</w:t>
      </w:r>
      <w:r w:rsidR="004D08C3">
        <w:rPr>
          <w:u w:val="single"/>
        </w:rPr>
        <w:t>s</w:t>
      </w:r>
    </w:p>
    <w:p w14:paraId="189B78AB" w14:textId="77777777" w:rsidR="004D08C3" w:rsidRDefault="004D08C3"/>
    <w:p w14:paraId="1F710586" w14:textId="77777777" w:rsidR="004D08C3" w:rsidRDefault="00DF0AA7">
      <w:pPr>
        <w:ind w:left="2160" w:hanging="2160"/>
      </w:pPr>
      <w:r>
        <w:tab/>
      </w:r>
      <w:r>
        <w:tab/>
      </w:r>
      <w:r w:rsidR="003C39A3">
        <w:t>(</w:t>
      </w:r>
      <w:r w:rsidR="00B2351C">
        <w:t>2</w:t>
      </w:r>
      <w:r w:rsidR="00684973">
        <w:t>1</w:t>
      </w:r>
      <w:r w:rsidR="004D08C3">
        <w:t>)</w:t>
      </w:r>
      <w:r w:rsidR="004D08C3">
        <w:tab/>
      </w:r>
      <w:r w:rsidR="00BE3327">
        <w:t xml:space="preserve">Overview; </w:t>
      </w:r>
      <w:r w:rsidR="0062343C">
        <w:rPr>
          <w:i/>
        </w:rPr>
        <w:t>Skidmore</w:t>
      </w:r>
      <w:r w:rsidR="0062343C">
        <w:t xml:space="preserve"> and</w:t>
      </w:r>
      <w:r>
        <w:t xml:space="preserve"> </w:t>
      </w:r>
      <w:r w:rsidRPr="0062343C">
        <w:rPr>
          <w:i/>
        </w:rPr>
        <w:t>Chevron</w:t>
      </w:r>
      <w:r>
        <w:t xml:space="preserve"> Framework: </w:t>
      </w:r>
      <w:r w:rsidR="00BE3327">
        <w:t>1</w:t>
      </w:r>
      <w:r w:rsidR="00704986">
        <w:t>0</w:t>
      </w:r>
      <w:r w:rsidR="00B60D1A">
        <w:t>41-50;</w:t>
      </w:r>
    </w:p>
    <w:p w14:paraId="4DEDB182" w14:textId="77777777" w:rsidR="00787BFE" w:rsidRDefault="003C39A3">
      <w:pPr>
        <w:ind w:left="2160" w:hanging="2160"/>
      </w:pPr>
      <w:r>
        <w:tab/>
      </w:r>
      <w:r>
        <w:tab/>
      </w:r>
      <w:r w:rsidR="00B2351C">
        <w:tab/>
      </w:r>
      <w:r w:rsidR="00CD5A46">
        <w:t>Textualism</w:t>
      </w:r>
      <w:r w:rsidR="00A348C9">
        <w:rPr>
          <w:i/>
        </w:rPr>
        <w:t xml:space="preserve"> </w:t>
      </w:r>
      <w:r w:rsidR="00A348C9" w:rsidRPr="00A348C9">
        <w:t>and</w:t>
      </w:r>
      <w:r w:rsidR="00A348C9">
        <w:rPr>
          <w:i/>
        </w:rPr>
        <w:t xml:space="preserve"> </w:t>
      </w:r>
      <w:r w:rsidR="00F525B5">
        <w:rPr>
          <w:i/>
        </w:rPr>
        <w:t>Chevron</w:t>
      </w:r>
      <w:r w:rsidR="00F525B5">
        <w:t xml:space="preserve"> </w:t>
      </w:r>
      <w:r w:rsidR="00A348C9">
        <w:t>deference</w:t>
      </w:r>
      <w:r w:rsidR="00CD5A46">
        <w:t>: 1</w:t>
      </w:r>
      <w:r w:rsidR="00704986">
        <w:t>0</w:t>
      </w:r>
      <w:r w:rsidR="00B60D1A">
        <w:t>50-57</w:t>
      </w:r>
      <w:r w:rsidR="00CD5A46">
        <w:t xml:space="preserve"> (</w:t>
      </w:r>
      <w:r w:rsidR="00CD5A46">
        <w:rPr>
          <w:i/>
        </w:rPr>
        <w:t>MCI Telecomm</w:t>
      </w:r>
      <w:r w:rsidR="00CD5A46">
        <w:t>)</w:t>
      </w:r>
    </w:p>
    <w:p w14:paraId="32BF9B2C" w14:textId="77777777" w:rsidR="000E6949" w:rsidRDefault="000E6949" w:rsidP="000E6949">
      <w:pPr>
        <w:ind w:left="2160" w:hanging="2160"/>
      </w:pPr>
      <w:r>
        <w:tab/>
      </w:r>
      <w:r>
        <w:tab/>
      </w:r>
      <w:r>
        <w:tab/>
        <w:t xml:space="preserve">Continuing Vitality of </w:t>
      </w:r>
      <w:r>
        <w:rPr>
          <w:i/>
        </w:rPr>
        <w:t>Skidmore</w:t>
      </w:r>
      <w:r>
        <w:t xml:space="preserve"> and </w:t>
      </w:r>
      <w:r>
        <w:rPr>
          <w:i/>
        </w:rPr>
        <w:t>Chevron</w:t>
      </w:r>
      <w:r>
        <w:t>: 1057-68 (</w:t>
      </w:r>
      <w:r>
        <w:rPr>
          <w:i/>
        </w:rPr>
        <w:t>Mead Corp</w:t>
      </w:r>
      <w:r>
        <w:t>);</w:t>
      </w:r>
    </w:p>
    <w:p w14:paraId="7BB0C3BE" w14:textId="77777777" w:rsidR="000E6949" w:rsidRDefault="000E6949" w:rsidP="00B45321">
      <w:pPr>
        <w:rPr>
          <w:b/>
          <w:i/>
        </w:rPr>
      </w:pPr>
    </w:p>
    <w:p w14:paraId="47524B48" w14:textId="77777777" w:rsidR="000E6949" w:rsidRDefault="00B60D1A" w:rsidP="00B60D1A">
      <w:pPr>
        <w:ind w:left="2160" w:hanging="720"/>
      </w:pPr>
      <w:r>
        <w:t>(2</w:t>
      </w:r>
      <w:r w:rsidR="00684973">
        <w:t>2</w:t>
      </w:r>
      <w:r>
        <w:t xml:space="preserve">) </w:t>
      </w:r>
      <w:r>
        <w:tab/>
      </w:r>
      <w:r w:rsidR="000E6949">
        <w:rPr>
          <w:i/>
        </w:rPr>
        <w:t xml:space="preserve">Mead Corp </w:t>
      </w:r>
      <w:r w:rsidR="000E6949">
        <w:t xml:space="preserve">(cont): </w:t>
      </w:r>
      <w:r>
        <w:t>1057-68;</w:t>
      </w:r>
    </w:p>
    <w:p w14:paraId="3B1EDB5A" w14:textId="77777777" w:rsidR="00B60D1A" w:rsidRDefault="00B60D1A" w:rsidP="00B60D1A">
      <w:pPr>
        <w:ind w:left="2160" w:hanging="720"/>
      </w:pPr>
      <w:r>
        <w:t xml:space="preserve"> </w:t>
      </w:r>
      <w:r w:rsidR="000E6949">
        <w:tab/>
      </w:r>
      <w:r>
        <w:t>Agency Actions Within Delegated Authority: 1</w:t>
      </w:r>
      <w:r w:rsidR="00D431B0">
        <w:t>074-85</w:t>
      </w:r>
      <w:r>
        <w:t xml:space="preserve"> (</w:t>
      </w:r>
      <w:r>
        <w:rPr>
          <w:i/>
        </w:rPr>
        <w:t>Gonzalez</w:t>
      </w:r>
      <w:r>
        <w:t>);</w:t>
      </w:r>
    </w:p>
    <w:p w14:paraId="29D1EF80" w14:textId="77777777" w:rsidR="00684973" w:rsidRDefault="00684973" w:rsidP="00B60D1A">
      <w:pPr>
        <w:ind w:left="2160" w:hanging="720"/>
      </w:pPr>
    </w:p>
    <w:p w14:paraId="75DDD93D" w14:textId="77777777" w:rsidR="008630FD" w:rsidRDefault="00684973" w:rsidP="00B60D1A">
      <w:pPr>
        <w:ind w:left="2160" w:hanging="720"/>
      </w:pPr>
      <w:r>
        <w:t>(23)</w:t>
      </w:r>
      <w:r>
        <w:tab/>
        <w:t xml:space="preserve">Major Questions Doctrine: </w:t>
      </w:r>
      <w:r>
        <w:rPr>
          <w:b/>
        </w:rPr>
        <w:t xml:space="preserve">ES </w:t>
      </w:r>
      <w:r>
        <w:t>20-26 (</w:t>
      </w:r>
      <w:r w:rsidRPr="00684973">
        <w:rPr>
          <w:i/>
        </w:rPr>
        <w:t>NFIB v. OSHA</w:t>
      </w:r>
      <w:r>
        <w:t>);</w:t>
      </w:r>
      <w:r w:rsidR="008630FD">
        <w:t xml:space="preserve"> </w:t>
      </w:r>
      <w:r>
        <w:rPr>
          <w:b/>
        </w:rPr>
        <w:t xml:space="preserve">ES </w:t>
      </w:r>
      <w:r w:rsidR="008630FD">
        <w:t>26-28</w:t>
      </w:r>
    </w:p>
    <w:p w14:paraId="5AE3EDE6" w14:textId="77777777" w:rsidR="00684973" w:rsidRPr="00567BDC" w:rsidRDefault="008630FD" w:rsidP="008630FD">
      <w:pPr>
        <w:ind w:left="2160"/>
        <w:rPr>
          <w:b/>
        </w:rPr>
      </w:pPr>
      <w:r>
        <w:t>(</w:t>
      </w:r>
      <w:r w:rsidRPr="008630FD">
        <w:rPr>
          <w:i/>
        </w:rPr>
        <w:t>Biden v. Missouri</w:t>
      </w:r>
      <w:r>
        <w:t xml:space="preserve">); </w:t>
      </w:r>
      <w:r w:rsidRPr="008630FD">
        <w:rPr>
          <w:b/>
        </w:rPr>
        <w:t>ES</w:t>
      </w:r>
      <w:r>
        <w:t xml:space="preserve"> 29-32 (</w:t>
      </w:r>
      <w:r w:rsidRPr="008630FD">
        <w:rPr>
          <w:i/>
        </w:rPr>
        <w:t>West Virginia v. EPA</w:t>
      </w:r>
      <w:r>
        <w:t>);</w:t>
      </w:r>
      <w:r w:rsidR="00DE54A9">
        <w:t xml:space="preserve"> </w:t>
      </w:r>
    </w:p>
    <w:p w14:paraId="752A6A64" w14:textId="77777777" w:rsidR="00A85AA4" w:rsidRPr="003A45A8" w:rsidRDefault="00A85AA4" w:rsidP="00A85AA4">
      <w:pPr>
        <w:rPr>
          <w:b/>
        </w:rPr>
      </w:pPr>
    </w:p>
    <w:p w14:paraId="7740765C" w14:textId="77777777" w:rsidR="004D08C3" w:rsidRDefault="00DF0AA7" w:rsidP="008630FD">
      <w:pPr>
        <w:ind w:left="2160" w:hanging="2160"/>
      </w:pPr>
      <w:r>
        <w:tab/>
      </w:r>
      <w:r>
        <w:tab/>
      </w:r>
      <w:r w:rsidR="003C39A3">
        <w:t>(</w:t>
      </w:r>
      <w:r w:rsidR="00B2351C">
        <w:t>2</w:t>
      </w:r>
      <w:r w:rsidR="00CC3196">
        <w:t>4</w:t>
      </w:r>
      <w:r>
        <w:t>)</w:t>
      </w:r>
      <w:r>
        <w:tab/>
      </w:r>
      <w:r w:rsidR="005D2038" w:rsidRPr="000968BC">
        <w:rPr>
          <w:b/>
        </w:rPr>
        <w:t>Review</w:t>
      </w:r>
      <w:r w:rsidR="00296175" w:rsidRPr="000968BC">
        <w:rPr>
          <w:b/>
        </w:rPr>
        <w:t>:</w:t>
      </w:r>
      <w:r w:rsidR="00296175">
        <w:t xml:space="preserve"> </w:t>
      </w:r>
      <w:r w:rsidR="005D2038">
        <w:t>Contextual Resources</w:t>
      </w:r>
      <w:r w:rsidR="00296175">
        <w:t xml:space="preserve"> from Three Branches: </w:t>
      </w:r>
      <w:r w:rsidR="00D0611E">
        <w:t>8</w:t>
      </w:r>
      <w:r w:rsidR="00D431B0">
        <w:t>35-47</w:t>
      </w:r>
      <w:r w:rsidR="00E33C14">
        <w:t>;</w:t>
      </w:r>
      <w:r w:rsidR="00D0611E">
        <w:t xml:space="preserve"> </w:t>
      </w:r>
      <w:r w:rsidR="00D0611E" w:rsidRPr="00FB140D">
        <w:rPr>
          <w:b/>
        </w:rPr>
        <w:t xml:space="preserve">DS </w:t>
      </w:r>
      <w:r w:rsidR="00D0611E">
        <w:t xml:space="preserve">209-24 </w:t>
      </w:r>
      <w:r w:rsidR="007E7BD8">
        <w:t xml:space="preserve">(esp. </w:t>
      </w:r>
      <w:r w:rsidR="007E7BD8">
        <w:rPr>
          <w:i/>
          <w:iCs/>
        </w:rPr>
        <w:t>209, 211, 214, 217, 219</w:t>
      </w:r>
      <w:r w:rsidR="007E7BD8">
        <w:t xml:space="preserve">) </w:t>
      </w:r>
      <w:r w:rsidR="00D0611E">
        <w:t>(</w:t>
      </w:r>
      <w:r w:rsidR="003B103B">
        <w:rPr>
          <w:i/>
        </w:rPr>
        <w:t>Babbitt v. Sweet Home</w:t>
      </w:r>
      <w:r w:rsidR="00D0611E">
        <w:t>)</w:t>
      </w:r>
    </w:p>
    <w:p w14:paraId="7F09A752" w14:textId="77777777" w:rsidR="00077EDB" w:rsidRDefault="00077EDB" w:rsidP="008630FD">
      <w:pPr>
        <w:ind w:left="2160" w:hanging="2160"/>
      </w:pPr>
    </w:p>
    <w:p w14:paraId="3064F764" w14:textId="77777777" w:rsidR="00077EDB" w:rsidRDefault="00077EDB" w:rsidP="008630FD">
      <w:pPr>
        <w:ind w:left="2160" w:hanging="2160"/>
      </w:pPr>
    </w:p>
    <w:sectPr w:rsidR="00077EDB" w:rsidSect="00DA04F3">
      <w:footerReference w:type="even" r:id="rId9"/>
      <w:footerReference w:type="default" r:id="rId10"/>
      <w:pgSz w:w="12240" w:h="15840"/>
      <w:pgMar w:top="1440" w:right="1440" w:bottom="1224"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75C3" w14:textId="77777777" w:rsidR="00F522EE" w:rsidRDefault="00F522EE" w:rsidP="00C25D9B">
      <w:r>
        <w:separator/>
      </w:r>
    </w:p>
  </w:endnote>
  <w:endnote w:type="continuationSeparator" w:id="0">
    <w:p w14:paraId="1CEBCC59" w14:textId="77777777" w:rsidR="00F522EE" w:rsidRDefault="00F522EE" w:rsidP="00C2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CDB1" w14:textId="77777777" w:rsidR="00C25D9B" w:rsidRDefault="00C25D9B">
    <w:pPr>
      <w:pStyle w:val="Footer"/>
      <w:jc w:val="center"/>
    </w:pPr>
    <w:r>
      <w:fldChar w:fldCharType="begin"/>
    </w:r>
    <w:r>
      <w:instrText xml:space="preserve"> PAGE   \* MERGEFORMAT </w:instrText>
    </w:r>
    <w:r>
      <w:fldChar w:fldCharType="separate"/>
    </w:r>
    <w:r w:rsidR="005C1C77">
      <w:rPr>
        <w:noProof/>
      </w:rPr>
      <w:t>2</w:t>
    </w:r>
    <w:r>
      <w:rPr>
        <w:noProof/>
      </w:rPr>
      <w:fldChar w:fldCharType="end"/>
    </w:r>
  </w:p>
  <w:p w14:paraId="7C72B938" w14:textId="77777777" w:rsidR="00C25D9B" w:rsidRDefault="00C25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68B8" w14:textId="77777777" w:rsidR="00815ABD" w:rsidRDefault="00815ABD">
    <w:pPr>
      <w:pStyle w:val="Footer"/>
      <w:jc w:val="center"/>
    </w:pPr>
    <w:r>
      <w:fldChar w:fldCharType="begin"/>
    </w:r>
    <w:r>
      <w:instrText xml:space="preserve"> PAGE   \* MERGEFORMAT </w:instrText>
    </w:r>
    <w:r>
      <w:fldChar w:fldCharType="separate"/>
    </w:r>
    <w:r w:rsidR="005C1C77">
      <w:rPr>
        <w:noProof/>
      </w:rPr>
      <w:t>1</w:t>
    </w:r>
    <w:r>
      <w:rPr>
        <w:noProof/>
      </w:rPr>
      <w:fldChar w:fldCharType="end"/>
    </w:r>
  </w:p>
  <w:p w14:paraId="29BE22ED" w14:textId="77777777" w:rsidR="00C25D9B" w:rsidRDefault="00C25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1C99" w14:textId="77777777" w:rsidR="00F522EE" w:rsidRDefault="00F522EE" w:rsidP="00C25D9B">
      <w:r>
        <w:separator/>
      </w:r>
    </w:p>
  </w:footnote>
  <w:footnote w:type="continuationSeparator" w:id="0">
    <w:p w14:paraId="36004AF4" w14:textId="77777777" w:rsidR="00F522EE" w:rsidRDefault="00F522EE" w:rsidP="00C25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78A7"/>
    <w:multiLevelType w:val="hybridMultilevel"/>
    <w:tmpl w:val="C08A1AA8"/>
    <w:lvl w:ilvl="0" w:tplc="1CF8A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9347B0"/>
    <w:multiLevelType w:val="hybridMultilevel"/>
    <w:tmpl w:val="26D8A282"/>
    <w:lvl w:ilvl="0" w:tplc="B502C278">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5E885BD1"/>
    <w:multiLevelType w:val="hybridMultilevel"/>
    <w:tmpl w:val="B5343D90"/>
    <w:lvl w:ilvl="0" w:tplc="703AC2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FE7F40"/>
    <w:multiLevelType w:val="hybridMultilevel"/>
    <w:tmpl w:val="E990C6A8"/>
    <w:lvl w:ilvl="0" w:tplc="7F1CCE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9166219">
    <w:abstractNumId w:val="0"/>
  </w:num>
  <w:num w:numId="2" w16cid:durableId="1582566339">
    <w:abstractNumId w:val="3"/>
  </w:num>
  <w:num w:numId="3" w16cid:durableId="1526946661">
    <w:abstractNumId w:val="2"/>
  </w:num>
  <w:num w:numId="4" w16cid:durableId="174937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6FFF"/>
    <w:rsid w:val="00017CAC"/>
    <w:rsid w:val="00023CF3"/>
    <w:rsid w:val="00024094"/>
    <w:rsid w:val="000327D8"/>
    <w:rsid w:val="00034466"/>
    <w:rsid w:val="00036FFE"/>
    <w:rsid w:val="000407EA"/>
    <w:rsid w:val="0004372B"/>
    <w:rsid w:val="00047656"/>
    <w:rsid w:val="000526B6"/>
    <w:rsid w:val="000631E3"/>
    <w:rsid w:val="00064965"/>
    <w:rsid w:val="00075BD5"/>
    <w:rsid w:val="00076AC3"/>
    <w:rsid w:val="000779F7"/>
    <w:rsid w:val="00077EDB"/>
    <w:rsid w:val="00081CE1"/>
    <w:rsid w:val="0008349D"/>
    <w:rsid w:val="00094390"/>
    <w:rsid w:val="000968BC"/>
    <w:rsid w:val="000A05DA"/>
    <w:rsid w:val="000A35DD"/>
    <w:rsid w:val="000A5A76"/>
    <w:rsid w:val="000B0C74"/>
    <w:rsid w:val="000B0EDD"/>
    <w:rsid w:val="000B68F2"/>
    <w:rsid w:val="000C4542"/>
    <w:rsid w:val="000C6C8D"/>
    <w:rsid w:val="000D6387"/>
    <w:rsid w:val="000E5780"/>
    <w:rsid w:val="000E6949"/>
    <w:rsid w:val="000F6892"/>
    <w:rsid w:val="00102589"/>
    <w:rsid w:val="00112A64"/>
    <w:rsid w:val="001206E5"/>
    <w:rsid w:val="00132B12"/>
    <w:rsid w:val="0013557F"/>
    <w:rsid w:val="00135C2B"/>
    <w:rsid w:val="00142C09"/>
    <w:rsid w:val="001437E2"/>
    <w:rsid w:val="0014627B"/>
    <w:rsid w:val="001556CB"/>
    <w:rsid w:val="00157EAF"/>
    <w:rsid w:val="00163F31"/>
    <w:rsid w:val="00171B58"/>
    <w:rsid w:val="001816D4"/>
    <w:rsid w:val="00181B07"/>
    <w:rsid w:val="00184642"/>
    <w:rsid w:val="00194307"/>
    <w:rsid w:val="00195DEC"/>
    <w:rsid w:val="001973E8"/>
    <w:rsid w:val="001A6B3E"/>
    <w:rsid w:val="001B0362"/>
    <w:rsid w:val="001B7CEE"/>
    <w:rsid w:val="001C28AD"/>
    <w:rsid w:val="001D1B99"/>
    <w:rsid w:val="001E2337"/>
    <w:rsid w:val="001E3DA5"/>
    <w:rsid w:val="001E6AF4"/>
    <w:rsid w:val="00201651"/>
    <w:rsid w:val="00215658"/>
    <w:rsid w:val="00231EAD"/>
    <w:rsid w:val="0023357D"/>
    <w:rsid w:val="0024631A"/>
    <w:rsid w:val="00246967"/>
    <w:rsid w:val="00247FAB"/>
    <w:rsid w:val="00262396"/>
    <w:rsid w:val="00263701"/>
    <w:rsid w:val="00263AC7"/>
    <w:rsid w:val="00265014"/>
    <w:rsid w:val="00270312"/>
    <w:rsid w:val="00282BD2"/>
    <w:rsid w:val="00296175"/>
    <w:rsid w:val="002A0537"/>
    <w:rsid w:val="002A2EAD"/>
    <w:rsid w:val="002B32BF"/>
    <w:rsid w:val="002B776D"/>
    <w:rsid w:val="002C0508"/>
    <w:rsid w:val="002E762F"/>
    <w:rsid w:val="00300C59"/>
    <w:rsid w:val="0030187F"/>
    <w:rsid w:val="0030332D"/>
    <w:rsid w:val="0030661F"/>
    <w:rsid w:val="00313FCF"/>
    <w:rsid w:val="00317E32"/>
    <w:rsid w:val="0032229C"/>
    <w:rsid w:val="003232B3"/>
    <w:rsid w:val="00336DF0"/>
    <w:rsid w:val="00337684"/>
    <w:rsid w:val="00351974"/>
    <w:rsid w:val="00352ABD"/>
    <w:rsid w:val="00363004"/>
    <w:rsid w:val="00366EA4"/>
    <w:rsid w:val="003753CF"/>
    <w:rsid w:val="0037676B"/>
    <w:rsid w:val="003867BC"/>
    <w:rsid w:val="003A45A8"/>
    <w:rsid w:val="003A5A46"/>
    <w:rsid w:val="003B103B"/>
    <w:rsid w:val="003B1588"/>
    <w:rsid w:val="003C1074"/>
    <w:rsid w:val="003C164F"/>
    <w:rsid w:val="003C39A3"/>
    <w:rsid w:val="003D1D8A"/>
    <w:rsid w:val="003E0177"/>
    <w:rsid w:val="003E7EC0"/>
    <w:rsid w:val="003F474F"/>
    <w:rsid w:val="00407CD0"/>
    <w:rsid w:val="0041751E"/>
    <w:rsid w:val="00434A27"/>
    <w:rsid w:val="00435246"/>
    <w:rsid w:val="00456071"/>
    <w:rsid w:val="00456FFF"/>
    <w:rsid w:val="004570CE"/>
    <w:rsid w:val="00481981"/>
    <w:rsid w:val="00482071"/>
    <w:rsid w:val="00492C58"/>
    <w:rsid w:val="00494B9A"/>
    <w:rsid w:val="004A28FD"/>
    <w:rsid w:val="004B3F2B"/>
    <w:rsid w:val="004C1EAF"/>
    <w:rsid w:val="004C4681"/>
    <w:rsid w:val="004C484F"/>
    <w:rsid w:val="004D08C3"/>
    <w:rsid w:val="004D0945"/>
    <w:rsid w:val="004D23C2"/>
    <w:rsid w:val="004D36FC"/>
    <w:rsid w:val="004D5763"/>
    <w:rsid w:val="004E1366"/>
    <w:rsid w:val="004E4BEA"/>
    <w:rsid w:val="004F1E37"/>
    <w:rsid w:val="005112DF"/>
    <w:rsid w:val="0051136B"/>
    <w:rsid w:val="00512AEF"/>
    <w:rsid w:val="00516AA9"/>
    <w:rsid w:val="00521CEA"/>
    <w:rsid w:val="00523CED"/>
    <w:rsid w:val="0052480C"/>
    <w:rsid w:val="00547989"/>
    <w:rsid w:val="005508C8"/>
    <w:rsid w:val="00550B3D"/>
    <w:rsid w:val="00554CBB"/>
    <w:rsid w:val="005577D3"/>
    <w:rsid w:val="005611E2"/>
    <w:rsid w:val="00567BDC"/>
    <w:rsid w:val="00572447"/>
    <w:rsid w:val="005777F3"/>
    <w:rsid w:val="005870DC"/>
    <w:rsid w:val="00590104"/>
    <w:rsid w:val="005971FD"/>
    <w:rsid w:val="005A1661"/>
    <w:rsid w:val="005A5A36"/>
    <w:rsid w:val="005A6BEE"/>
    <w:rsid w:val="005A7C99"/>
    <w:rsid w:val="005B5EC3"/>
    <w:rsid w:val="005C1C77"/>
    <w:rsid w:val="005C6FA7"/>
    <w:rsid w:val="005D2038"/>
    <w:rsid w:val="005D351A"/>
    <w:rsid w:val="005E6B63"/>
    <w:rsid w:val="005E6E69"/>
    <w:rsid w:val="005F1846"/>
    <w:rsid w:val="005F6924"/>
    <w:rsid w:val="006016D1"/>
    <w:rsid w:val="0062343C"/>
    <w:rsid w:val="006409FF"/>
    <w:rsid w:val="0064298A"/>
    <w:rsid w:val="006571E7"/>
    <w:rsid w:val="006742F5"/>
    <w:rsid w:val="00676010"/>
    <w:rsid w:val="006779B8"/>
    <w:rsid w:val="00681DFD"/>
    <w:rsid w:val="00684973"/>
    <w:rsid w:val="006863B1"/>
    <w:rsid w:val="00686605"/>
    <w:rsid w:val="006A6AEC"/>
    <w:rsid w:val="006B0601"/>
    <w:rsid w:val="006B3415"/>
    <w:rsid w:val="006C1F32"/>
    <w:rsid w:val="006C1FFA"/>
    <w:rsid w:val="006C3122"/>
    <w:rsid w:val="006C3705"/>
    <w:rsid w:val="006D6356"/>
    <w:rsid w:val="006D7453"/>
    <w:rsid w:val="006F76AD"/>
    <w:rsid w:val="007033C4"/>
    <w:rsid w:val="00704986"/>
    <w:rsid w:val="0071459B"/>
    <w:rsid w:val="00715268"/>
    <w:rsid w:val="007174D2"/>
    <w:rsid w:val="00747F27"/>
    <w:rsid w:val="007525A6"/>
    <w:rsid w:val="00770210"/>
    <w:rsid w:val="00777252"/>
    <w:rsid w:val="00787BFE"/>
    <w:rsid w:val="007A09A9"/>
    <w:rsid w:val="007A5381"/>
    <w:rsid w:val="007A6184"/>
    <w:rsid w:val="007B2DA3"/>
    <w:rsid w:val="007B45C5"/>
    <w:rsid w:val="007C4E07"/>
    <w:rsid w:val="007C7B7D"/>
    <w:rsid w:val="007D1418"/>
    <w:rsid w:val="007D4840"/>
    <w:rsid w:val="007E7BD8"/>
    <w:rsid w:val="007E7ED2"/>
    <w:rsid w:val="008113BB"/>
    <w:rsid w:val="00815ABD"/>
    <w:rsid w:val="00820B06"/>
    <w:rsid w:val="008228A9"/>
    <w:rsid w:val="00846B26"/>
    <w:rsid w:val="008521E6"/>
    <w:rsid w:val="00857691"/>
    <w:rsid w:val="008630FD"/>
    <w:rsid w:val="00864B0B"/>
    <w:rsid w:val="00877A7B"/>
    <w:rsid w:val="00883034"/>
    <w:rsid w:val="00891C87"/>
    <w:rsid w:val="00891EB1"/>
    <w:rsid w:val="0089519C"/>
    <w:rsid w:val="0089645D"/>
    <w:rsid w:val="008978C1"/>
    <w:rsid w:val="008A24DF"/>
    <w:rsid w:val="008A37BC"/>
    <w:rsid w:val="008B350F"/>
    <w:rsid w:val="008B4BA3"/>
    <w:rsid w:val="008B5D9F"/>
    <w:rsid w:val="008C781A"/>
    <w:rsid w:val="008D04E9"/>
    <w:rsid w:val="008D2E6E"/>
    <w:rsid w:val="008D585B"/>
    <w:rsid w:val="008D5E13"/>
    <w:rsid w:val="008D7377"/>
    <w:rsid w:val="008E0056"/>
    <w:rsid w:val="008F0206"/>
    <w:rsid w:val="008F566C"/>
    <w:rsid w:val="00903863"/>
    <w:rsid w:val="00922446"/>
    <w:rsid w:val="00922C5A"/>
    <w:rsid w:val="009259CE"/>
    <w:rsid w:val="009277B9"/>
    <w:rsid w:val="00931C76"/>
    <w:rsid w:val="009330B4"/>
    <w:rsid w:val="00933BF6"/>
    <w:rsid w:val="009366DC"/>
    <w:rsid w:val="009369D7"/>
    <w:rsid w:val="00940D26"/>
    <w:rsid w:val="00941B15"/>
    <w:rsid w:val="00941D57"/>
    <w:rsid w:val="009453A4"/>
    <w:rsid w:val="00957DC3"/>
    <w:rsid w:val="00973611"/>
    <w:rsid w:val="00983656"/>
    <w:rsid w:val="0099270E"/>
    <w:rsid w:val="009A32BC"/>
    <w:rsid w:val="009A6675"/>
    <w:rsid w:val="009B11DC"/>
    <w:rsid w:val="009C7E4E"/>
    <w:rsid w:val="009D00AB"/>
    <w:rsid w:val="009E0469"/>
    <w:rsid w:val="009F3073"/>
    <w:rsid w:val="009F47AF"/>
    <w:rsid w:val="00A150E5"/>
    <w:rsid w:val="00A341C0"/>
    <w:rsid w:val="00A3462F"/>
    <w:rsid w:val="00A348C9"/>
    <w:rsid w:val="00A4290A"/>
    <w:rsid w:val="00A453CA"/>
    <w:rsid w:val="00A53AEB"/>
    <w:rsid w:val="00A6036A"/>
    <w:rsid w:val="00A6241D"/>
    <w:rsid w:val="00A8008C"/>
    <w:rsid w:val="00A85AA4"/>
    <w:rsid w:val="00A9072A"/>
    <w:rsid w:val="00AA1A3C"/>
    <w:rsid w:val="00AD2C6E"/>
    <w:rsid w:val="00AE1910"/>
    <w:rsid w:val="00AE20C7"/>
    <w:rsid w:val="00AE5704"/>
    <w:rsid w:val="00B108C1"/>
    <w:rsid w:val="00B120F9"/>
    <w:rsid w:val="00B2351C"/>
    <w:rsid w:val="00B33C93"/>
    <w:rsid w:val="00B45321"/>
    <w:rsid w:val="00B5068E"/>
    <w:rsid w:val="00B508D3"/>
    <w:rsid w:val="00B54D8B"/>
    <w:rsid w:val="00B556E2"/>
    <w:rsid w:val="00B60D1A"/>
    <w:rsid w:val="00B62F77"/>
    <w:rsid w:val="00B647DA"/>
    <w:rsid w:val="00B65CA9"/>
    <w:rsid w:val="00B673D3"/>
    <w:rsid w:val="00B734A9"/>
    <w:rsid w:val="00B77D52"/>
    <w:rsid w:val="00B931AA"/>
    <w:rsid w:val="00B9762C"/>
    <w:rsid w:val="00BA11BA"/>
    <w:rsid w:val="00BA3D56"/>
    <w:rsid w:val="00BA4ACD"/>
    <w:rsid w:val="00BB0F30"/>
    <w:rsid w:val="00BB331B"/>
    <w:rsid w:val="00BB7BDA"/>
    <w:rsid w:val="00BC2026"/>
    <w:rsid w:val="00BC2DCF"/>
    <w:rsid w:val="00BC5892"/>
    <w:rsid w:val="00BC62A8"/>
    <w:rsid w:val="00BD00B6"/>
    <w:rsid w:val="00BE3327"/>
    <w:rsid w:val="00BE5C60"/>
    <w:rsid w:val="00BF24B6"/>
    <w:rsid w:val="00C10D90"/>
    <w:rsid w:val="00C11505"/>
    <w:rsid w:val="00C14C19"/>
    <w:rsid w:val="00C2325F"/>
    <w:rsid w:val="00C25925"/>
    <w:rsid w:val="00C25D9B"/>
    <w:rsid w:val="00C27349"/>
    <w:rsid w:val="00C30B07"/>
    <w:rsid w:val="00C35BE5"/>
    <w:rsid w:val="00C40A62"/>
    <w:rsid w:val="00C421E8"/>
    <w:rsid w:val="00C51CFC"/>
    <w:rsid w:val="00C53335"/>
    <w:rsid w:val="00C759E5"/>
    <w:rsid w:val="00C75E57"/>
    <w:rsid w:val="00C90843"/>
    <w:rsid w:val="00C96EE3"/>
    <w:rsid w:val="00CA68DD"/>
    <w:rsid w:val="00CB33A6"/>
    <w:rsid w:val="00CB60D7"/>
    <w:rsid w:val="00CB68F8"/>
    <w:rsid w:val="00CC3196"/>
    <w:rsid w:val="00CC458F"/>
    <w:rsid w:val="00CC4811"/>
    <w:rsid w:val="00CC6303"/>
    <w:rsid w:val="00CD0E9F"/>
    <w:rsid w:val="00CD5A46"/>
    <w:rsid w:val="00CE02FD"/>
    <w:rsid w:val="00CF0F4F"/>
    <w:rsid w:val="00CF3445"/>
    <w:rsid w:val="00CF7BAC"/>
    <w:rsid w:val="00D0224C"/>
    <w:rsid w:val="00D05734"/>
    <w:rsid w:val="00D0611E"/>
    <w:rsid w:val="00D1797A"/>
    <w:rsid w:val="00D36188"/>
    <w:rsid w:val="00D42B76"/>
    <w:rsid w:val="00D431B0"/>
    <w:rsid w:val="00D468A3"/>
    <w:rsid w:val="00D52A63"/>
    <w:rsid w:val="00D54F02"/>
    <w:rsid w:val="00D60F32"/>
    <w:rsid w:val="00D73DC4"/>
    <w:rsid w:val="00D830D6"/>
    <w:rsid w:val="00D855EC"/>
    <w:rsid w:val="00D855F5"/>
    <w:rsid w:val="00D86140"/>
    <w:rsid w:val="00D93CDC"/>
    <w:rsid w:val="00D9445A"/>
    <w:rsid w:val="00D9468F"/>
    <w:rsid w:val="00D947CB"/>
    <w:rsid w:val="00D94AA6"/>
    <w:rsid w:val="00DA04F3"/>
    <w:rsid w:val="00DA338B"/>
    <w:rsid w:val="00DA54F5"/>
    <w:rsid w:val="00DB1E8F"/>
    <w:rsid w:val="00DB2D85"/>
    <w:rsid w:val="00DB4E06"/>
    <w:rsid w:val="00DD118D"/>
    <w:rsid w:val="00DD48C3"/>
    <w:rsid w:val="00DD4CA4"/>
    <w:rsid w:val="00DD5D90"/>
    <w:rsid w:val="00DD63F7"/>
    <w:rsid w:val="00DE54A9"/>
    <w:rsid w:val="00DF0AA7"/>
    <w:rsid w:val="00DF13E7"/>
    <w:rsid w:val="00DF4515"/>
    <w:rsid w:val="00DF64B2"/>
    <w:rsid w:val="00E01334"/>
    <w:rsid w:val="00E113CB"/>
    <w:rsid w:val="00E11AEE"/>
    <w:rsid w:val="00E137F5"/>
    <w:rsid w:val="00E211DB"/>
    <w:rsid w:val="00E2129C"/>
    <w:rsid w:val="00E23801"/>
    <w:rsid w:val="00E25715"/>
    <w:rsid w:val="00E27A41"/>
    <w:rsid w:val="00E32F0A"/>
    <w:rsid w:val="00E33C14"/>
    <w:rsid w:val="00E355A0"/>
    <w:rsid w:val="00E45F78"/>
    <w:rsid w:val="00E50AEE"/>
    <w:rsid w:val="00E5483C"/>
    <w:rsid w:val="00E70275"/>
    <w:rsid w:val="00E7159F"/>
    <w:rsid w:val="00E72F7A"/>
    <w:rsid w:val="00EA50D0"/>
    <w:rsid w:val="00EA52D3"/>
    <w:rsid w:val="00EC5EDA"/>
    <w:rsid w:val="00ED5E9B"/>
    <w:rsid w:val="00EE20B9"/>
    <w:rsid w:val="00EE26D4"/>
    <w:rsid w:val="00EE38D4"/>
    <w:rsid w:val="00EE425E"/>
    <w:rsid w:val="00F02677"/>
    <w:rsid w:val="00F0652F"/>
    <w:rsid w:val="00F06959"/>
    <w:rsid w:val="00F204A2"/>
    <w:rsid w:val="00F228C0"/>
    <w:rsid w:val="00F31AFC"/>
    <w:rsid w:val="00F40369"/>
    <w:rsid w:val="00F4107B"/>
    <w:rsid w:val="00F522EE"/>
    <w:rsid w:val="00F525B5"/>
    <w:rsid w:val="00F5626B"/>
    <w:rsid w:val="00F6036D"/>
    <w:rsid w:val="00F67492"/>
    <w:rsid w:val="00F81770"/>
    <w:rsid w:val="00F84511"/>
    <w:rsid w:val="00F84B97"/>
    <w:rsid w:val="00F86BE6"/>
    <w:rsid w:val="00F878AF"/>
    <w:rsid w:val="00F928E8"/>
    <w:rsid w:val="00F976D4"/>
    <w:rsid w:val="00FA60B9"/>
    <w:rsid w:val="00FB140D"/>
    <w:rsid w:val="00FC73A6"/>
    <w:rsid w:val="00FC75B0"/>
    <w:rsid w:val="00FD704E"/>
    <w:rsid w:val="00FE7E6F"/>
    <w:rsid w:val="00FF1D67"/>
    <w:rsid w:val="00FF3F99"/>
    <w:rsid w:val="00FF6864"/>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8581D"/>
  <w15:chartTrackingRefBased/>
  <w15:docId w15:val="{8EAE3378-1872-4DBC-9C9B-D839A44D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70210"/>
    <w:rPr>
      <w:color w:val="0000FF"/>
      <w:u w:val="single"/>
    </w:rPr>
  </w:style>
  <w:style w:type="paragraph" w:styleId="BalloonText">
    <w:name w:val="Balloon Text"/>
    <w:basedOn w:val="Normal"/>
    <w:link w:val="BalloonTextChar"/>
    <w:rsid w:val="00CA68DD"/>
    <w:rPr>
      <w:rFonts w:ascii="Tahoma" w:hAnsi="Tahoma"/>
      <w:sz w:val="16"/>
      <w:szCs w:val="16"/>
      <w:lang w:val="x-none" w:eastAsia="x-none"/>
    </w:rPr>
  </w:style>
  <w:style w:type="character" w:customStyle="1" w:styleId="BalloonTextChar">
    <w:name w:val="Balloon Text Char"/>
    <w:link w:val="BalloonText"/>
    <w:rsid w:val="00CA68DD"/>
    <w:rPr>
      <w:rFonts w:ascii="Tahoma" w:hAnsi="Tahoma" w:cs="Tahoma"/>
      <w:sz w:val="16"/>
      <w:szCs w:val="16"/>
    </w:rPr>
  </w:style>
  <w:style w:type="paragraph" w:styleId="ListParagraph">
    <w:name w:val="List Paragraph"/>
    <w:basedOn w:val="Normal"/>
    <w:uiPriority w:val="34"/>
    <w:qFormat/>
    <w:rsid w:val="00F40369"/>
    <w:pPr>
      <w:ind w:left="720"/>
    </w:pPr>
  </w:style>
  <w:style w:type="paragraph" w:styleId="Header">
    <w:name w:val="header"/>
    <w:basedOn w:val="Normal"/>
    <w:link w:val="HeaderChar"/>
    <w:rsid w:val="00C25D9B"/>
    <w:pPr>
      <w:tabs>
        <w:tab w:val="center" w:pos="4680"/>
        <w:tab w:val="right" w:pos="9360"/>
      </w:tabs>
    </w:pPr>
  </w:style>
  <w:style w:type="character" w:customStyle="1" w:styleId="HeaderChar">
    <w:name w:val="Header Char"/>
    <w:link w:val="Header"/>
    <w:rsid w:val="00C25D9B"/>
    <w:rPr>
      <w:sz w:val="24"/>
    </w:rPr>
  </w:style>
  <w:style w:type="paragraph" w:styleId="Footer">
    <w:name w:val="footer"/>
    <w:basedOn w:val="Normal"/>
    <w:link w:val="FooterChar"/>
    <w:uiPriority w:val="99"/>
    <w:rsid w:val="00C25D9B"/>
    <w:pPr>
      <w:tabs>
        <w:tab w:val="center" w:pos="4680"/>
        <w:tab w:val="right" w:pos="9360"/>
      </w:tabs>
    </w:pPr>
  </w:style>
  <w:style w:type="character" w:customStyle="1" w:styleId="FooterChar">
    <w:name w:val="Footer Char"/>
    <w:link w:val="Footer"/>
    <w:uiPriority w:val="99"/>
    <w:rsid w:val="00C25D9B"/>
    <w:rPr>
      <w:sz w:val="24"/>
    </w:rPr>
  </w:style>
  <w:style w:type="paragraph" w:customStyle="1" w:styleId="Default">
    <w:name w:val="Default"/>
    <w:rsid w:val="006C3705"/>
    <w:pPr>
      <w:autoSpaceDE w:val="0"/>
      <w:autoSpaceDN w:val="0"/>
      <w:adjustRightInd w:val="0"/>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brudney@fordham.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44180-B580-4F5D-B049-4856D117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Professor Brudney</vt:lpstr>
    </vt:vector>
  </TitlesOfParts>
  <Company>OSU Moritz College of Law</Company>
  <LinksUpToDate>false</LinksUpToDate>
  <CharactersWithSpaces>9267</CharactersWithSpaces>
  <SharedDoc>false</SharedDoc>
  <HLinks>
    <vt:vector size="6" baseType="variant">
      <vt:variant>
        <vt:i4>1769534</vt:i4>
      </vt:variant>
      <vt:variant>
        <vt:i4>2</vt:i4>
      </vt:variant>
      <vt:variant>
        <vt:i4>0</vt:i4>
      </vt:variant>
      <vt:variant>
        <vt:i4>5</vt:i4>
      </vt:variant>
      <vt:variant>
        <vt:lpwstr>mailto:jbrudney@fordham.edu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Brudney</dc:title>
  <dc:subject/>
  <dc:creator>James J. Brudney</dc:creator>
  <cp:keywords/>
  <cp:lastModifiedBy>Sanoj Allen</cp:lastModifiedBy>
  <cp:revision>2</cp:revision>
  <cp:lastPrinted>2023-01-04T17:22:00Z</cp:lastPrinted>
  <dcterms:created xsi:type="dcterms:W3CDTF">2026-03-29T02:36:00Z</dcterms:created>
  <dcterms:modified xsi:type="dcterms:W3CDTF">2026-03-29T02:36:00Z</dcterms:modified>
</cp:coreProperties>
</file>