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296" w:bottom="1152" w:left="1296" w:header="720" w:footer="720" w:gutter="0"/>
      <w:footerReference r:id="rId6" w:type="default"/>
    </w:sectPr>
    <w:p>
      <w:pPr>
        <w:spacing w:lineRule="auto"/>
      </w:pPr>
      <w:r>
        <w:rPr/>
        <w:t xml:space="preserve"/>
      </w:r>
    </w:p>
    <w:p>
      <w:pPr>
        <w:spacing w:lineRule="auto"/>
      </w:pPr>
      <w:r>
        <w:rPr>
          <w:rFonts w:ascii="Georgia" w:hAnsi="Georgia"/>
          <w:sz w:val="21"/>
          <w:color w:val="0f172a"/>
        </w:rPr>
        <w:t xml:space="preserve">S H E P</w:t>
      </w:r>
    </w:p>
    <w:p>
      <w:pPr>
        <w:spacing w:lineRule="auto"/>
      </w:pPr>
      <w:r>
        <w:rPr/>
        <w:t xml:space="preserve"> </w:t>
      </w:r>
    </w:p>
    <w:p>
      <w:pPr>
        <w:spacing w:lineRule="auto"/>
      </w:pPr>
      <w:r>
        <w:rPr>
          <w:sz w:val="14"/>
          <w:color w:val="94a3b8"/>
        </w:rPr>
        <w:t xml:space="preserve">sheplegal.com</w:t>
      </w:r>
    </w:p>
    <w:p>
      <w:pPr>
        <w:spacing w:lineRule="auto"/>
      </w:pPr>
      <w:r>
        <w:rPr/>
        <w:t xml:space="preserve"/>
      </w:r>
    </w:p>
    <w:p>
      <w:pPr>
        <w:pStyle w:val="Heading1"/>
        <w:spacing w:lineRule="auto"/>
      </w:pPr>
      <w:r>
        <w:rPr/>
        <w:t xml:space="preserve">SHEP Law Review</w:t>
      </w:r>
    </w:p>
    <w:p>
      <w:pPr>
        <w:spacing w:lineRule="auto"/>
      </w:pPr>
      <w:r>
        <w:rPr/>
        <w:t xml:space="preserve">A student-run publication on technology, law, and the future of legal practice.</w:t>
      </w:r>
    </w:p>
    <w:p>
      <w:pPr>
        <w:pStyle w:val="Heading2"/>
        <w:spacing w:lineRule="auto"/>
      </w:pPr>
      <w:r>
        <w:rPr/>
        <w:t xml:space="preserve">The Idea</w:t>
      </w:r>
    </w:p>
    <w:p>
      <w:pPr>
        <w:spacing w:lineRule="auto"/>
      </w:pPr>
      <w:r>
        <w:rPr/>
        <w:t xml:space="preserve">The SHEP Law Review is an online publication where law students write about how technology is reshaping legal practice. It lives on sheplegal.com, is edited by students, and covers the issues that will define the next generation of lawyers — AI in the courtroom, algorithmic liability, data privacy, legal tech innovation, and the evolving skills the profession demands.</w:t>
      </w:r>
    </w:p>
    <w:p>
      <w:pPr>
        <w:spacing w:lineRule="auto"/>
      </w:pPr>
      <w:r>
        <w:rPr/>
        <w:t xml:space="preserve">This is not a traditional law review. There are no submission cycles, no Bluebook formatting requirements, no 18-month publication timelines. Articles are published on a rolling basis. The tone is accessible and sharp — written for law students, not just for law professors.</w:t>
      </w:r>
    </w:p>
    <w:p>
      <w:pPr>
        <w:spacing w:lineRule="auto"/>
      </w:pPr>
      <w:r>
        <w:rPr>
          <w:b/>
        </w:rPr>
        <w:t xml:space="preserve">The founding editor role is an opportunity to build something from scratch</w:t>
      </w:r>
      <w:r>
        <w:rPr/>
        <w:t xml:space="preserve"> — define the editorial voice, recruit the first cohort of writers, and create a publication that becomes a go-to resource for law students navigating the intersection of law and technology.</w:t>
      </w:r>
    </w:p>
    <w:p>
      <w:pPr>
        <w:pStyle w:val="Heading2"/>
        <w:spacing w:lineRule="auto"/>
      </w:pPr>
      <w:r>
        <w:rPr/>
        <w:t xml:space="preserve">Why This Matters</w:t>
      </w:r>
    </w:p>
    <w:p>
      <w:pPr>
        <w:spacing w:lineRule="auto"/>
      </w:pPr>
      <w:r>
        <w:rPr>
          <w:b/>
        </w:rPr>
        <w:t xml:space="preserve">For writers:</w:t>
      </w:r>
      <w:r>
        <w:rPr/>
        <w:t xml:space="preserve"> A published portfolio piece on a live platform. Unlike a traditional journal note that sits behind a paywall, SHEP Law Review articles are public, shareable, and discoverable. Writers get bylines, editorial feedback, and a body of work that demonstrates expertise in legal technology — one of the fastest-growing areas of legal practice.</w:t>
      </w:r>
    </w:p>
    <w:p>
      <w:pPr>
        <w:spacing w:lineRule="auto"/>
      </w:pPr>
      <w:r>
        <w:rPr>
          <w:b/>
        </w:rPr>
        <w:t xml:space="preserve">For SHEP:</w:t>
      </w:r>
      <w:r>
        <w:rPr/>
        <w:t xml:space="preserve"> Every article brings readers to the platform. Topics explored in the Law Review become practice scenarios on SHEP — students read about AI authorship disputes, then practice analyzing one. The content flywheel drives both engagement and organic discovery.</w:t>
      </w:r>
    </w:p>
    <w:p>
      <w:pPr>
        <w:spacing w:lineRule="auto"/>
      </w:pPr>
      <w:r>
        <w:rPr>
          <w:b/>
        </w:rPr>
        <w:t xml:space="preserve">For the profession:</w:t>
      </w:r>
      <w:r>
        <w:rPr/>
        <w:t xml:space="preserve"> Law students need to understand how technology is changing what lawyers do. The SHEP Law Review creates a space for that conversation — led by students, for students.</w:t>
      </w:r>
    </w:p>
    <w:p>
      <w:pPr>
        <w:pStyle w:val="Heading2"/>
        <w:spacing w:lineRule="auto"/>
      </w:pPr>
      <w:r>
        <w:rPr/>
        <w:t xml:space="preserve">What We'd Publish</w:t>
      </w:r>
    </w:p>
    <w:p>
      <w:pPr>
        <w:pStyle w:val="Heading3"/>
        <w:spacing w:lineRule="auto"/>
      </w:pPr>
      <w:r>
        <w:rPr/>
        <w:t xml:space="preserve">Analysis</w:t>
      </w:r>
    </w:p>
    <w:p>
      <w:pPr>
        <w:spacing w:lineRule="auto"/>
      </w:pPr>
      <w:r>
        <w:rPr/>
        <w:t xml:space="preserve">Deep dives on emerging legal issues: AI liability, algorithmic bias in sentencing, autonomous vehicle tort law, deepfake evidence, smart contract disputes.</w:t>
      </w:r>
    </w:p>
    <w:p>
      <w:pPr>
        <w:pStyle w:val="Heading3"/>
        <w:spacing w:lineRule="auto"/>
      </w:pPr>
      <w:r>
        <w:rPr/>
        <w:t xml:space="preserve">Commentary</w:t>
      </w:r>
    </w:p>
    <w:p>
      <w:pPr>
        <w:spacing w:lineRule="auto"/>
      </w:pPr>
      <w:r>
        <w:rPr/>
        <w:t xml:space="preserve">Opinion pieces on legal education, the bar exam, AI in law school, and what law firms actually need from new associates in 2026 and beyond.</w:t>
      </w:r>
    </w:p>
    <w:p>
      <w:pPr>
        <w:pStyle w:val="Heading3"/>
        <w:spacing w:lineRule="auto"/>
      </w:pPr>
      <w:r>
        <w:rPr/>
        <w:t xml:space="preserve">Case Notes</w:t>
      </w:r>
    </w:p>
    <w:p>
      <w:pPr>
        <w:spacing w:lineRule="auto"/>
      </w:pPr>
      <w:r>
        <w:rPr/>
        <w:t xml:space="preserve">Accessible breakdowns of significant recent decisions at the intersection of technology and law — Heppner (AI privilege), Merriam-Webster v. OpenAI, Amazon v. Perplexity.</w:t>
      </w:r>
    </w:p>
    <w:p>
      <w:pPr>
        <w:pStyle w:val="Heading3"/>
        <w:spacing w:lineRule="auto"/>
      </w:pPr>
      <w:r>
        <w:rPr/>
        <w:t xml:space="preserve">Industry Signals</w:t>
      </w:r>
    </w:p>
    <w:p>
      <w:pPr>
        <w:spacing w:lineRule="auto"/>
      </w:pPr>
      <w:r>
        <w:rPr/>
        <w:t xml:space="preserve">Short-form coverage of legal tech developments, new tools, regulatory changes, and market shifts — sourced from our weekly Reddit Pulse intelligence reports.</w:t>
      </w:r>
    </w:p>
    <w:p>
      <w:pPr>
        <w:pStyle w:val="Heading2"/>
        <w:spacing w:lineRule="auto"/>
      </w:pPr>
      <w:r>
        <w:rPr/>
        <w:t xml:space="preserve">Founding Editor Role</w:t>
      </w:r>
    </w:p>
    <w:tbl>
      <w:tblPr>
        <w:tblCellMar>
          <w:top w:type="dxa" w:w="80"/>
          <w:bottom w:type="dxa" w:w="80"/>
          <w:left w:type="dxa" w:w="160"/>
          <w:right w:type="dxa" w:w="160"/>
        </w:tblCellMar>
        <w:jc w:val="center"/>
      </w:tblPr>
      <w:tblGrid>
        <w:gridCol w:w="4824"/>
        <w:gridCol w:w="4824"/>
      </w:tblGrid>
      <w:tr>
        <w:trPr>
          <w:cantSplit/>
        </w:trPr>
        <w:tc>
          <w:tcPr/>
          <w:p/>
        </w:tc>
        <w:tc>
          <w:tcPr/>
          <w:p/>
        </w:tc>
      </w:tr>
      <w:tblGrid>
        <w:gridCol w:w="4824"/>
        <w:gridCol w:w="4824"/>
      </w:tblGrid>
      <w:tr>
        <w:trPr>
          <w:cantSplit/>
        </w:trPr>
        <w:tc>
          <w:tcPr/>
          <w:p>
            <w:pPr>
              <w:spacing w:lineRule="auto"/>
            </w:pPr>
            <w:r>
              <w:rPr>
                <w:b/>
              </w:rPr>
              <w:t xml:space="preserve">Title</w:t>
            </w:r>
          </w:p>
        </w:tc>
        <w:tc>
          <w:tcPr/>
          <w:p>
            <w:pPr>
              <w:spacing w:lineRule="auto"/>
            </w:pPr>
            <w:r>
              <w:rPr/>
              <w:t xml:space="preserve">Founding Editor, SHEP Law Review</w:t>
            </w:r>
          </w:p>
        </w:tc>
      </w:tr>
      <w:tr>
        <w:trPr>
          <w:cantSplit/>
        </w:trPr>
        <w:tc>
          <w:tcPr/>
          <w:p>
            <w:pPr>
              <w:spacing w:lineRule="auto"/>
            </w:pPr>
            <w:r>
              <w:rPr>
                <w:b/>
              </w:rPr>
              <w:t xml:space="preserve">Commitment</w:t>
            </w:r>
          </w:p>
        </w:tc>
        <w:tc>
          <w:tcPr/>
          <w:p>
            <w:pPr>
              <w:spacing w:lineRule="auto"/>
            </w:pPr>
            <w:r>
              <w:rPr/>
              <w:t xml:space="preserve">5-8 hours/week</w:t>
            </w:r>
          </w:p>
        </w:tc>
      </w:tr>
      <w:tr>
        <w:trPr>
          <w:cantSplit/>
        </w:trPr>
        <w:tc>
          <w:tcPr/>
          <w:p>
            <w:pPr>
              <w:spacing w:lineRule="auto"/>
            </w:pPr>
            <w:r>
              <w:rPr>
                <w:b/>
              </w:rPr>
              <w:t xml:space="preserve">Compensation</w:t>
            </w:r>
          </w:p>
        </w:tc>
        <w:tc>
          <w:tcPr/>
          <w:p>
            <w:pPr>
              <w:spacing w:lineRule="auto"/>
            </w:pPr>
            <w:r>
              <w:rPr/>
              <w:t xml:space="preserve">Equity-based (discussed separately) + editorial byline credit</w:t>
            </w:r>
          </w:p>
        </w:tc>
      </w:tr>
      <w:tr>
        <w:trPr>
          <w:cantSplit/>
        </w:trPr>
        <w:tc>
          <w:tcPr/>
          <w:p>
            <w:pPr>
              <w:spacing w:lineRule="auto"/>
            </w:pPr>
            <w:r>
              <w:rPr>
                <w:b/>
              </w:rPr>
              <w:t xml:space="preserve">Duration</w:t>
            </w:r>
          </w:p>
        </w:tc>
        <w:tc>
          <w:tcPr/>
          <w:p>
            <w:pPr>
              <w:spacing w:lineRule="auto"/>
            </w:pPr>
            <w:r>
              <w:rPr/>
              <w:t xml:space="preserve">Ongoing — initial 6-month commitment</w:t>
            </w:r>
          </w:p>
        </w:tc>
      </w:tr>
    </w:tbl>
    <w:p>
      <w:pPr>
        <w:spacing w:lineRule="auto"/>
      </w:pPr>
      <w:r>
        <w:rPr/>
      </w:r>
    </w:p>
    <w:p>
      <w:pPr>
        <w:pStyle w:val="Heading3"/>
        <w:spacing w:lineRule="auto"/>
      </w:pPr>
      <w:r>
        <w:rPr/>
        <w:t xml:space="preserve">Responsibilities</w:t>
      </w:r>
    </w:p>
    <w:p>
      <w:pPr>
        <w:numPr>
          <w:ilvl w:val="0"/>
          <w:numId w:val="1"/>
        </w:numPr>
        <w:spacing w:lineRule="auto"/>
      </w:pPr>
      <w:r>
        <w:rPr>
          <w:b/>
        </w:rPr>
        <w:t xml:space="preserve">Editorial direction.</w:t>
      </w:r>
      <w:r>
        <w:rPr/>
        <w:t xml:space="preserve"> Define the voice, topics, and standards for the publication.</w:t>
      </w:r>
    </w:p>
    <w:p>
      <w:pPr>
        <w:numPr>
          <w:ilvl w:val="0"/>
          <w:numId w:val="1"/>
        </w:numPr>
        <w:spacing w:lineRule="auto"/>
      </w:pPr>
      <w:r>
        <w:rPr>
          <w:b/>
        </w:rPr>
        <w:t xml:space="preserve">Writer recruitment.</w:t>
      </w:r>
      <w:r>
        <w:rPr/>
        <w:t xml:space="preserve"> Build a cohort of 5-10 student contributors from Fordham and other law schools.</w:t>
      </w:r>
    </w:p>
    <w:p>
      <w:pPr>
        <w:numPr>
          <w:ilvl w:val="0"/>
          <w:numId w:val="1"/>
        </w:numPr>
        <w:spacing w:lineRule="auto"/>
      </w:pPr>
      <w:r>
        <w:rPr>
          <w:b/>
        </w:rPr>
        <w:t xml:space="preserve">Editing and publishing.</w:t>
      </w:r>
      <w:r>
        <w:rPr/>
        <w:t xml:space="preserve"> Review submissions, provide editorial feedback, manage the publication calendar.</w:t>
      </w:r>
    </w:p>
    <w:p>
      <w:pPr>
        <w:numPr>
          <w:ilvl w:val="0"/>
          <w:numId w:val="1"/>
        </w:numPr>
        <w:spacing w:lineRule="auto"/>
      </w:pPr>
      <w:r>
        <w:rPr>
          <w:b/>
        </w:rPr>
        <w:t xml:space="preserve">Content strategy.</w:t>
      </w:r>
      <w:r>
        <w:rPr/>
        <w:t xml:space="preserve"> Identify trending legal tech topics, coordinate with SHEP's scenario content team to align articles with practice scenarios.</w:t>
      </w:r>
    </w:p>
    <w:p>
      <w:pPr>
        <w:pStyle w:val="Heading3"/>
        <w:spacing w:lineRule="auto"/>
      </w:pPr>
      <w:r>
        <w:rPr/>
        <w:t xml:space="preserve">Why Esther</w:t>
      </w:r>
    </w:p>
    <w:p>
      <w:pPr>
        <w:spacing w:lineRule="auto"/>
      </w:pPr>
      <w:r>
        <w:rPr/>
        <w:t xml:space="preserve">Your background is uniquely suited for this:</w:t>
      </w:r>
    </w:p>
    <w:p>
      <w:pPr>
        <w:numPr>
          <w:ilvl w:val="0"/>
          <w:numId w:val="2"/>
        </w:numPr>
        <w:spacing w:lineRule="auto"/>
      </w:pPr>
      <w:r>
        <w:rPr>
          <w:b/>
        </w:rPr>
        <w:t xml:space="preserve">Columbia Journalism MS</w:t>
      </w:r>
      <w:r>
        <w:rPr/>
        <w:t xml:space="preserve"> — you know how to build and run a publication</w:t>
      </w:r>
    </w:p>
    <w:p>
      <w:pPr>
        <w:numPr>
          <w:ilvl w:val="0"/>
          <w:numId w:val="2"/>
        </w:numPr>
        <w:spacing w:lineRule="auto"/>
      </w:pPr>
      <w:r>
        <w:rPr>
          <w:b/>
        </w:rPr>
        <w:t xml:space="preserve">Fordham Law 3L</w:t>
      </w:r>
      <w:r>
        <w:rPr/>
        <w:t xml:space="preserve"> — you understand the audience and the subject matter</w:t>
      </w:r>
    </w:p>
    <w:p>
      <w:pPr>
        <w:numPr>
          <w:ilvl w:val="0"/>
          <w:numId w:val="2"/>
        </w:numPr>
        <w:spacing w:lineRule="auto"/>
      </w:pPr>
      <w:r>
        <w:rPr>
          <w:b/>
        </w:rPr>
        <w:t xml:space="preserve">Paul Weiss + Ziff Davis (AI/privacy)</w:t>
      </w:r>
      <w:r>
        <w:rPr/>
        <w:t xml:space="preserve"> — you've worked at the intersection of law and technology</w:t>
      </w:r>
    </w:p>
    <w:p>
      <w:pPr>
        <w:numPr>
          <w:ilvl w:val="0"/>
          <w:numId w:val="2"/>
        </w:numPr>
        <w:spacing w:lineRule="auto"/>
      </w:pPr>
      <w:r>
        <w:rPr>
          <w:b/>
        </w:rPr>
        <w:t xml:space="preserve">Published journal note</w:t>
      </w:r>
      <w:r>
        <w:rPr/>
        <w:t xml:space="preserve"> — you've done the traditional law review; now build the modern version</w:t>
      </w:r>
    </w:p>
    <w:p>
      <w:pPr>
        <w:numPr>
          <w:ilvl w:val="0"/>
          <w:numId w:val="2"/>
        </w:numPr>
        <w:spacing w:lineRule="auto"/>
      </w:pPr>
      <w:r>
        <w:rPr>
          <w:b/>
        </w:rPr>
        <w:t xml:space="preserve">IP Clinic + LinkedIn Legal Fellow</w:t>
      </w:r>
      <w:r>
        <w:rPr/>
        <w:t xml:space="preserve"> — intellectual property and tech law are in your DNA</w:t>
      </w:r>
    </w:p>
    <w:p>
      <w:pPr>
        <w:pStyle w:val="Heading2"/>
        <w:spacing w:lineRule="auto"/>
      </w:pPr>
      <w:r>
        <w:rPr/>
        <w:t xml:space="preserve">First 30 Days</w:t>
      </w:r>
    </w:p>
    <w:p>
      <w:pPr>
        <w:numPr>
          <w:ilvl w:val="0"/>
          <w:numId w:val="3"/>
        </w:numPr>
        <w:spacing w:lineRule="auto"/>
      </w:pPr>
      <w:r>
        <w:rPr>
          <w:b/>
        </w:rPr>
        <w:t xml:space="preserve">Week 1:</w:t>
      </w:r>
      <w:r>
        <w:rPr/>
        <w:t xml:space="preserve"> Define editorial guidelines, select 3-5 inaugural topics, draft a call for contributors.</w:t>
      </w:r>
    </w:p>
    <w:p>
      <w:pPr>
        <w:numPr>
          <w:ilvl w:val="0"/>
          <w:numId w:val="3"/>
        </w:numPr>
        <w:spacing w:lineRule="auto"/>
      </w:pPr>
      <w:r>
        <w:rPr>
          <w:b/>
        </w:rPr>
        <w:t xml:space="preserve">Week 2:</w:t>
      </w:r>
      <w:r>
        <w:rPr/>
        <w:t xml:space="preserve"> Recruit 3-5 initial writers from Fordham (and potentially other schools via SHEP's network).</w:t>
      </w:r>
    </w:p>
    <w:p>
      <w:pPr>
        <w:numPr>
          <w:ilvl w:val="0"/>
          <w:numId w:val="3"/>
        </w:numPr>
        <w:spacing w:lineRule="auto"/>
      </w:pPr>
      <w:r>
        <w:rPr>
          <w:b/>
        </w:rPr>
        <w:t xml:space="preserve">Week 3:</w:t>
      </w:r>
      <w:r>
        <w:rPr/>
        <w:t xml:space="preserve"> First articles in draft. Editorial feedback cycle begins.</w:t>
      </w:r>
    </w:p>
    <w:p>
      <w:pPr>
        <w:numPr>
          <w:ilvl w:val="0"/>
          <w:numId w:val="3"/>
        </w:numPr>
        <w:spacing w:lineRule="auto"/>
      </w:pPr>
      <w:r>
        <w:rPr>
          <w:b/>
        </w:rPr>
        <w:t xml:space="preserve">Week 4:</w:t>
      </w:r>
      <w:r>
        <w:rPr/>
        <w:t xml:space="preserve"> Launch with 2-3 published articles. Announce on SHEP, LinkedIn, and law school channels.</w:t>
      </w:r>
    </w:p>
    <w:p>
      <w:pPr>
        <w:pStyle w:val="Heading2"/>
        <w:spacing w:lineRule="auto"/>
      </w:pPr>
      <w:r>
        <w:rPr/>
        <w:t xml:space="preserve">The Vision</w:t>
      </w:r>
    </w:p>
    <w:p>
      <w:pPr>
        <w:spacing w:lineRule="auto"/>
      </w:pPr>
      <w:r>
        <w:rPr/>
        <w:t xml:space="preserve">The SHEP Law Review becomes the place where law students go to understand how technology is changing their profession. It's the publication that future associates read before their first day at a firm deploying Harvey AI. It's the portfolio that distinguishes a job applicant who understands legal tech from one who doesn't.</w:t>
      </w:r>
    </w:p>
    <w:p>
      <w:pPr>
        <w:spacing w:lineRule="auto"/>
      </w:pPr>
      <w:r>
        <w:rPr/>
        <w:t xml:space="preserve">And it all lives on SHEP — the place where law students practice becoming lawyers.</w:t>
      </w:r>
    </w:p>
    <w:p>
      <w:pPr>
        <w:spacing w:lineRule="auto"/>
      </w:pPr>
      <w:r>
        <w:rPr>
          <w:sz w:val="12"/>
          <w:color w:val="a1a1aa"/>
        </w:rPr>
        <w:t xml:space="preserve">Sanoj Allen · Founder · sanoj@sheplegal.com · (678) 939-4428</w:t>
      </w:r>
    </w:p>
    <w:p>
      <w:pPr>
        <w:spacing w:lineRule="auto"/>
      </w:pPr>
      <w:r>
        <w:rPr/>
        <w:t xml:space="preserve"> </w:t>
      </w:r>
    </w:p>
    <w:p>
      <w:pPr>
        <w:spacing w:lineRule="auto"/>
      </w:pPr>
      <w:r>
        <w:rPr>
          <w:sz w:val="12"/>
          <w:color w:val="a1a1aa"/>
        </w:rPr>
        <w:t xml:space="preserve">Confidential</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Times New Roman"/>
    <w:family w:val="roman"/>
    <w:pitch w:val="variable"/>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style w:type="paragraph" w:styleId="Normal" w:default="1">
    <w:name w:val="normal"/>
  </w:style>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after="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2026-03-25T18:09:39.250Z</dcterms:created>
  <dcterms:modified xsi:type="dcterms:W3CDTF">2026-03-25T18:09:39.250Z</dcterms:modified>
</cp:coreProperties>
</file>