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E98A" w14:textId="77777777" w:rsidR="00095A47" w:rsidRDefault="00095A47"/>
    <w:p w14:paraId="2C280FAD" w14:textId="77777777" w:rsidR="00095A47" w:rsidRDefault="00000000">
      <w:r>
        <w:rPr>
          <w:rFonts w:ascii="Georgia" w:hAnsi="Georgia"/>
          <w:color w:val="0F172A"/>
          <w:sz w:val="21"/>
        </w:rPr>
        <w:t>S H E P</w:t>
      </w:r>
    </w:p>
    <w:p w14:paraId="17EE30B3" w14:textId="77777777" w:rsidR="00095A47" w:rsidRDefault="00000000">
      <w:r>
        <w:t xml:space="preserve"> </w:t>
      </w:r>
    </w:p>
    <w:p w14:paraId="27CEF621" w14:textId="77777777" w:rsidR="00095A47" w:rsidRDefault="00000000">
      <w:r>
        <w:rPr>
          <w:color w:val="94A3B8"/>
          <w:sz w:val="14"/>
        </w:rPr>
        <w:t>sheplegal.com</w:t>
      </w:r>
    </w:p>
    <w:p w14:paraId="49C5252E" w14:textId="77777777" w:rsidR="00095A47" w:rsidRDefault="00095A47"/>
    <w:p w14:paraId="2B3043B5" w14:textId="77777777" w:rsidR="00095A47" w:rsidRDefault="00000000">
      <w:pPr>
        <w:pStyle w:val="Heading1"/>
      </w:pPr>
      <w:r>
        <w:t>SHEP Case Brief Library</w:t>
      </w:r>
    </w:p>
    <w:p w14:paraId="75A2431A" w14:textId="77777777" w:rsidR="00095A47" w:rsidRDefault="00000000">
      <w:r>
        <w:t>An editorial project to design, curate, and launch a searchable case brief library integrated with SHEP's practice platform.</w:t>
      </w:r>
    </w:p>
    <w:p w14:paraId="6CF5402B" w14:textId="77777777" w:rsidR="00095A47" w:rsidRDefault="00000000">
      <w:pPr>
        <w:pStyle w:val="Heading2"/>
      </w:pPr>
      <w:r>
        <w:t>The Opportunity</w:t>
      </w:r>
    </w:p>
    <w:p w14:paraId="17AB980D" w14:textId="6DF4B5D8" w:rsidR="00095A47" w:rsidRDefault="00000000">
      <w:r>
        <w:t xml:space="preserve">Every law student needs case briefs. </w:t>
      </w:r>
      <w:proofErr w:type="spellStart"/>
      <w:r>
        <w:t>Quimbee</w:t>
      </w:r>
      <w:proofErr w:type="spellEnd"/>
      <w:r>
        <w:t xml:space="preserve"> has 47,100 of them and charges $</w:t>
      </w:r>
      <w:r w:rsidR="00C52393">
        <w:t>33</w:t>
      </w:r>
      <w:r>
        <w:t>/month — but they're a passive study tool. Students read the brief and move on.</w:t>
      </w:r>
    </w:p>
    <w:p w14:paraId="2CF4E9E4" w14:textId="77777777" w:rsidR="00095A47" w:rsidRDefault="00000000">
      <w:r>
        <w:t xml:space="preserve">SHEP can connect the brief to practice. A student reads the brief for </w:t>
      </w:r>
      <w:proofErr w:type="spellStart"/>
      <w:r>
        <w:rPr>
          <w:i/>
        </w:rPr>
        <w:t>Palsgraf</w:t>
      </w:r>
      <w:proofErr w:type="spellEnd"/>
      <w:r>
        <w:rPr>
          <w:i/>
        </w:rPr>
        <w:t xml:space="preserve"> v. Long Island Railroad</w:t>
      </w:r>
      <w:r>
        <w:t>, understands the proximate cause doctrine, and then immediately practices applying it to a new fact pattern with AI-powered feedback. Read the rule, then use the rule. No other platform does this.</w:t>
      </w:r>
    </w:p>
    <w:p w14:paraId="4ABD8806" w14:textId="77777777" w:rsidR="00095A47" w:rsidRDefault="00000000">
      <w:r>
        <w:t>The case brief library also serves as a distribution engine. Students search for case names every day. Each SHEP brief that ranks in Google is a door into the platform.</w:t>
      </w:r>
    </w:p>
    <w:p w14:paraId="641830DC" w14:textId="77777777" w:rsidR="00095A47" w:rsidRDefault="00000000">
      <w:pPr>
        <w:pStyle w:val="Heading2"/>
      </w:pPr>
      <w:r>
        <w:t>What Already Exists</w:t>
      </w:r>
    </w:p>
    <w:p w14:paraId="0F174A3B" w14:textId="77777777" w:rsidR="00095A47" w:rsidRDefault="00000000">
      <w:r>
        <w:t xml:space="preserve">A master list of </w:t>
      </w:r>
      <w:r>
        <w:rPr>
          <w:b/>
        </w:rPr>
        <w:t>250+ canonical 1L cases</w:t>
      </w:r>
      <w:r>
        <w:t xml:space="preserve"> has been compiled from five open sources (</w:t>
      </w:r>
      <w:proofErr w:type="spellStart"/>
      <w:r>
        <w:t>Justia</w:t>
      </w:r>
      <w:proofErr w:type="spellEnd"/>
      <w:r>
        <w:t xml:space="preserve"> Case Law Outlines, CALI </w:t>
      </w:r>
      <w:proofErr w:type="spellStart"/>
      <w:r>
        <w:t>eLangdell</w:t>
      </w:r>
      <w:proofErr w:type="spellEnd"/>
      <w:r>
        <w:t>, Cambridge Coaching, UMN Law Library, Stetson Law), organized by subject with legal principles identified. The research is done. The editorial work is what's needed.</w:t>
      </w:r>
    </w:p>
    <w:p w14:paraId="0B8778E7" w14:textId="77777777" w:rsidR="00095A47" w:rsidRDefault="00000000">
      <w:r>
        <w:t xml:space="preserve">AI will generate the bulk of the briefs from this list. The role of the editor is to </w:t>
      </w:r>
      <w:r>
        <w:rPr>
          <w:b/>
        </w:rPr>
        <w:t>design the format, set the quality standard, and ensure accuracy</w:t>
      </w:r>
      <w:r>
        <w:t xml:space="preserve"> — not to write 250 briefs by hand.</w:t>
      </w:r>
    </w:p>
    <w:p w14:paraId="6735E39F" w14:textId="77777777" w:rsidR="00095A47" w:rsidRDefault="00000000">
      <w:pPr>
        <w:pStyle w:val="Heading2"/>
      </w:pPr>
      <w:r>
        <w:t>The SHEP Brief Format</w:t>
      </w:r>
    </w:p>
    <w:p w14:paraId="196A4353" w14:textId="77777777" w:rsidR="00095A47" w:rsidRDefault="00000000">
      <w:r>
        <w:t>Each case brief follows a consistent structure. The editor defines and refines this format by writing exemplar briefs that become the template for AI-generated content.</w:t>
      </w:r>
    </w:p>
    <w:tbl>
      <w:tblPr>
        <w:tblW w:w="0" w:type="auto"/>
        <w:jc w:val="center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313"/>
        <w:gridCol w:w="5453"/>
      </w:tblGrid>
      <w:tr w:rsidR="00095A47" w14:paraId="6CFEB5BD" w14:textId="77777777">
        <w:trPr>
          <w:cantSplit/>
          <w:jc w:val="center"/>
        </w:trPr>
        <w:tc>
          <w:tcPr>
            <w:tcW w:w="0" w:type="auto"/>
          </w:tcPr>
          <w:p w14:paraId="1CA58499" w14:textId="77777777" w:rsidR="00095A47" w:rsidRDefault="00000000">
            <w:r>
              <w:t>Section</w:t>
            </w:r>
          </w:p>
        </w:tc>
        <w:tc>
          <w:tcPr>
            <w:tcW w:w="0" w:type="auto"/>
          </w:tcPr>
          <w:p w14:paraId="14DC92F6" w14:textId="77777777" w:rsidR="00095A47" w:rsidRDefault="00000000">
            <w:r>
              <w:t>Purpose</w:t>
            </w:r>
          </w:p>
        </w:tc>
      </w:tr>
      <w:tr w:rsidR="00095A47" w14:paraId="402E5A7C" w14:textId="77777777">
        <w:trPr>
          <w:cantSplit/>
          <w:jc w:val="center"/>
        </w:trPr>
        <w:tc>
          <w:tcPr>
            <w:tcW w:w="0" w:type="auto"/>
          </w:tcPr>
          <w:p w14:paraId="028F13B7" w14:textId="77777777" w:rsidR="00095A47" w:rsidRDefault="00000000">
            <w:r>
              <w:rPr>
                <w:b/>
              </w:rPr>
              <w:t>Case Name &amp; Citation</w:t>
            </w:r>
          </w:p>
        </w:tc>
        <w:tc>
          <w:tcPr>
            <w:tcW w:w="0" w:type="auto"/>
          </w:tcPr>
          <w:p w14:paraId="45F4174A" w14:textId="77777777" w:rsidR="00095A47" w:rsidRDefault="00000000">
            <w:r>
              <w:t>Full name, reporter citation, year, court</w:t>
            </w:r>
          </w:p>
        </w:tc>
      </w:tr>
      <w:tr w:rsidR="00095A47" w14:paraId="1FE2F298" w14:textId="77777777">
        <w:trPr>
          <w:cantSplit/>
          <w:jc w:val="center"/>
        </w:trPr>
        <w:tc>
          <w:tcPr>
            <w:tcW w:w="0" w:type="auto"/>
          </w:tcPr>
          <w:p w14:paraId="4D522767" w14:textId="77777777" w:rsidR="00095A47" w:rsidRDefault="00000000">
            <w:r>
              <w:rPr>
                <w:b/>
              </w:rPr>
              <w:t>Facts</w:t>
            </w:r>
          </w:p>
        </w:tc>
        <w:tc>
          <w:tcPr>
            <w:tcW w:w="0" w:type="auto"/>
          </w:tcPr>
          <w:p w14:paraId="63BE8AE2" w14:textId="77777777" w:rsidR="00095A47" w:rsidRDefault="00000000">
            <w:r>
              <w:t>3-5 sentence summary of key facts</w:t>
            </w:r>
          </w:p>
        </w:tc>
      </w:tr>
      <w:tr w:rsidR="00095A47" w14:paraId="5A95D804" w14:textId="77777777">
        <w:trPr>
          <w:cantSplit/>
          <w:jc w:val="center"/>
        </w:trPr>
        <w:tc>
          <w:tcPr>
            <w:tcW w:w="0" w:type="auto"/>
          </w:tcPr>
          <w:p w14:paraId="608179AC" w14:textId="77777777" w:rsidR="00095A47" w:rsidRDefault="00000000">
            <w:r>
              <w:rPr>
                <w:b/>
              </w:rPr>
              <w:t>Issue</w:t>
            </w:r>
          </w:p>
        </w:tc>
        <w:tc>
          <w:tcPr>
            <w:tcW w:w="0" w:type="auto"/>
          </w:tcPr>
          <w:p w14:paraId="6225AE1F" w14:textId="77777777" w:rsidR="00095A47" w:rsidRDefault="00000000">
            <w:r>
              <w:t>The legal question, stated as a question</w:t>
            </w:r>
          </w:p>
        </w:tc>
      </w:tr>
      <w:tr w:rsidR="00095A47" w14:paraId="0DEE139A" w14:textId="77777777">
        <w:trPr>
          <w:cantSplit/>
          <w:jc w:val="center"/>
        </w:trPr>
        <w:tc>
          <w:tcPr>
            <w:tcW w:w="0" w:type="auto"/>
          </w:tcPr>
          <w:p w14:paraId="418CFBDA" w14:textId="77777777" w:rsidR="00095A47" w:rsidRDefault="00000000">
            <w:r>
              <w:rPr>
                <w:b/>
              </w:rPr>
              <w:t>Holding</w:t>
            </w:r>
          </w:p>
        </w:tc>
        <w:tc>
          <w:tcPr>
            <w:tcW w:w="0" w:type="auto"/>
          </w:tcPr>
          <w:p w14:paraId="58A6B156" w14:textId="77777777" w:rsidR="00095A47" w:rsidRDefault="00000000">
            <w:r>
              <w:t>The court's answer — one clear statement</w:t>
            </w:r>
          </w:p>
        </w:tc>
      </w:tr>
      <w:tr w:rsidR="00095A47" w14:paraId="01DE9FC4" w14:textId="77777777">
        <w:trPr>
          <w:cantSplit/>
          <w:jc w:val="center"/>
        </w:trPr>
        <w:tc>
          <w:tcPr>
            <w:tcW w:w="0" w:type="auto"/>
          </w:tcPr>
          <w:p w14:paraId="0172A8E1" w14:textId="77777777" w:rsidR="00095A47" w:rsidRDefault="00000000">
            <w:r>
              <w:rPr>
                <w:b/>
              </w:rPr>
              <w:lastRenderedPageBreak/>
              <w:t>Reasoning</w:t>
            </w:r>
          </w:p>
        </w:tc>
        <w:tc>
          <w:tcPr>
            <w:tcW w:w="0" w:type="auto"/>
          </w:tcPr>
          <w:p w14:paraId="26C5807A" w14:textId="77777777" w:rsidR="00095A47" w:rsidRDefault="00000000">
            <w:r>
              <w:t>Why the court decided this way (2-4 sentences)</w:t>
            </w:r>
          </w:p>
        </w:tc>
      </w:tr>
      <w:tr w:rsidR="00095A47" w14:paraId="17AFFD19" w14:textId="77777777">
        <w:trPr>
          <w:cantSplit/>
          <w:jc w:val="center"/>
        </w:trPr>
        <w:tc>
          <w:tcPr>
            <w:tcW w:w="0" w:type="auto"/>
          </w:tcPr>
          <w:p w14:paraId="54A3E035" w14:textId="77777777" w:rsidR="00095A47" w:rsidRDefault="00000000">
            <w:r>
              <w:rPr>
                <w:b/>
              </w:rPr>
              <w:t>Rule of Law</w:t>
            </w:r>
          </w:p>
        </w:tc>
        <w:tc>
          <w:tcPr>
            <w:tcW w:w="0" w:type="auto"/>
          </w:tcPr>
          <w:p w14:paraId="2DDD23B7" w14:textId="77777777" w:rsidR="00095A47" w:rsidRDefault="00000000">
            <w:r>
              <w:t>The doctrinal takeaway students need to know</w:t>
            </w:r>
          </w:p>
        </w:tc>
      </w:tr>
      <w:tr w:rsidR="00095A47" w14:paraId="63364D97" w14:textId="77777777">
        <w:trPr>
          <w:cantSplit/>
          <w:jc w:val="center"/>
        </w:trPr>
        <w:tc>
          <w:tcPr>
            <w:tcW w:w="0" w:type="auto"/>
          </w:tcPr>
          <w:p w14:paraId="558D64D9" w14:textId="77777777" w:rsidR="00095A47" w:rsidRDefault="00000000">
            <w:r>
              <w:rPr>
                <w:b/>
              </w:rPr>
              <w:t>Practice Connection</w:t>
            </w:r>
          </w:p>
        </w:tc>
        <w:tc>
          <w:tcPr>
            <w:tcW w:w="0" w:type="auto"/>
          </w:tcPr>
          <w:p w14:paraId="2C62BE96" w14:textId="77777777" w:rsidR="00095A47" w:rsidRDefault="00000000">
            <w:r>
              <w:t>Link to a SHEP scenario that tests the same legal principle</w:t>
            </w:r>
          </w:p>
        </w:tc>
      </w:tr>
    </w:tbl>
    <w:p w14:paraId="354B968A" w14:textId="77777777" w:rsidR="00095A47" w:rsidRDefault="00095A47"/>
    <w:p w14:paraId="2FDAE933" w14:textId="77777777" w:rsidR="00095A47" w:rsidRDefault="00000000">
      <w:r>
        <w:t xml:space="preserve">The final field is what makes SHEP briefs different from </w:t>
      </w:r>
      <w:proofErr w:type="spellStart"/>
      <w:r>
        <w:t>Quimbee</w:t>
      </w:r>
      <w:proofErr w:type="spellEnd"/>
      <w:r>
        <w:t>. Every brief points to practice.</w:t>
      </w:r>
    </w:p>
    <w:p w14:paraId="7C3124C9" w14:textId="77777777" w:rsidR="00095A47" w:rsidRDefault="00000000">
      <w:pPr>
        <w:pStyle w:val="Heading2"/>
      </w:pPr>
      <w:r>
        <w:t>Project Scope</w:t>
      </w:r>
    </w:p>
    <w:p w14:paraId="045D3C5E" w14:textId="77777777" w:rsidR="00095A47" w:rsidRDefault="00000000">
      <w:pPr>
        <w:pStyle w:val="Heading3"/>
      </w:pPr>
      <w:r>
        <w:t>Editor-in-Chief Role</w:t>
      </w:r>
    </w:p>
    <w:tbl>
      <w:tblPr>
        <w:tblW w:w="0" w:type="auto"/>
        <w:jc w:val="center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2019"/>
        <w:gridCol w:w="4418"/>
      </w:tblGrid>
      <w:tr w:rsidR="00095A47" w14:paraId="20A36658" w14:textId="77777777">
        <w:trPr>
          <w:cantSplit/>
          <w:jc w:val="center"/>
        </w:trPr>
        <w:tc>
          <w:tcPr>
            <w:tcW w:w="0" w:type="auto"/>
          </w:tcPr>
          <w:p w14:paraId="07E193AE" w14:textId="77777777" w:rsidR="00095A47" w:rsidRDefault="00095A47"/>
        </w:tc>
        <w:tc>
          <w:tcPr>
            <w:tcW w:w="0" w:type="auto"/>
          </w:tcPr>
          <w:p w14:paraId="73EB3028" w14:textId="77777777" w:rsidR="00095A47" w:rsidRDefault="00095A47"/>
        </w:tc>
      </w:tr>
      <w:tr w:rsidR="00095A47" w14:paraId="39B89874" w14:textId="77777777">
        <w:trPr>
          <w:cantSplit/>
          <w:jc w:val="center"/>
        </w:trPr>
        <w:tc>
          <w:tcPr>
            <w:tcW w:w="0" w:type="auto"/>
          </w:tcPr>
          <w:p w14:paraId="379A0287" w14:textId="77777777" w:rsidR="00095A47" w:rsidRDefault="00000000">
            <w:r>
              <w:rPr>
                <w:b/>
              </w:rPr>
              <w:t>Project</w:t>
            </w:r>
          </w:p>
        </w:tc>
        <w:tc>
          <w:tcPr>
            <w:tcW w:w="0" w:type="auto"/>
          </w:tcPr>
          <w:p w14:paraId="2A5FD69A" w14:textId="77777777" w:rsidR="00095A47" w:rsidRDefault="00000000">
            <w:r>
              <w:t>Design and launch the SHEP Case Brief Library</w:t>
            </w:r>
          </w:p>
        </w:tc>
      </w:tr>
      <w:tr w:rsidR="00095A47" w14:paraId="6CBFCA49" w14:textId="77777777">
        <w:trPr>
          <w:cantSplit/>
          <w:jc w:val="center"/>
        </w:trPr>
        <w:tc>
          <w:tcPr>
            <w:tcW w:w="0" w:type="auto"/>
          </w:tcPr>
          <w:p w14:paraId="79BD710E" w14:textId="77777777" w:rsidR="00095A47" w:rsidRDefault="00000000">
            <w:r>
              <w:rPr>
                <w:b/>
              </w:rPr>
              <w:t>Total commitment</w:t>
            </w:r>
          </w:p>
        </w:tc>
        <w:tc>
          <w:tcPr>
            <w:tcW w:w="0" w:type="auto"/>
          </w:tcPr>
          <w:p w14:paraId="73A71AE5" w14:textId="77777777" w:rsidR="00095A47" w:rsidRDefault="00000000">
            <w:r>
              <w:t>~10 hours</w:t>
            </w:r>
          </w:p>
        </w:tc>
      </w:tr>
      <w:tr w:rsidR="00095A47" w14:paraId="2C8810FD" w14:textId="77777777">
        <w:trPr>
          <w:cantSplit/>
          <w:jc w:val="center"/>
        </w:trPr>
        <w:tc>
          <w:tcPr>
            <w:tcW w:w="0" w:type="auto"/>
          </w:tcPr>
          <w:p w14:paraId="14C03F8B" w14:textId="77777777" w:rsidR="00095A47" w:rsidRDefault="00000000">
            <w:r>
              <w:rPr>
                <w:b/>
              </w:rPr>
              <w:t>Duration</w:t>
            </w:r>
          </w:p>
        </w:tc>
        <w:tc>
          <w:tcPr>
            <w:tcW w:w="0" w:type="auto"/>
          </w:tcPr>
          <w:p w14:paraId="2E527610" w14:textId="77777777" w:rsidR="00095A47" w:rsidRDefault="00000000">
            <w:r>
              <w:t>2-3 weeks</w:t>
            </w:r>
          </w:p>
        </w:tc>
      </w:tr>
      <w:tr w:rsidR="00095A47" w14:paraId="23445599" w14:textId="77777777">
        <w:trPr>
          <w:cantSplit/>
          <w:jc w:val="center"/>
        </w:trPr>
        <w:tc>
          <w:tcPr>
            <w:tcW w:w="0" w:type="auto"/>
          </w:tcPr>
          <w:p w14:paraId="7B009731" w14:textId="77777777" w:rsidR="00095A47" w:rsidRDefault="00000000">
            <w:r>
              <w:rPr>
                <w:b/>
              </w:rPr>
              <w:t>Compensation</w:t>
            </w:r>
          </w:p>
        </w:tc>
        <w:tc>
          <w:tcPr>
            <w:tcW w:w="0" w:type="auto"/>
          </w:tcPr>
          <w:p w14:paraId="60B53879" w14:textId="77777777" w:rsidR="00095A47" w:rsidRDefault="00000000">
            <w:r>
              <w:t>Discussed separately</w:t>
            </w:r>
          </w:p>
        </w:tc>
      </w:tr>
    </w:tbl>
    <w:p w14:paraId="0F9487AE" w14:textId="77777777" w:rsidR="00095A47" w:rsidRDefault="00095A47"/>
    <w:p w14:paraId="5025E16C" w14:textId="77777777" w:rsidR="00095A47" w:rsidRDefault="00000000">
      <w:pPr>
        <w:pStyle w:val="Heading3"/>
      </w:pPr>
      <w:r>
        <w:t>Work Breakdown</w:t>
      </w:r>
    </w:p>
    <w:tbl>
      <w:tblPr>
        <w:tblW w:w="0" w:type="auto"/>
        <w:jc w:val="center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937"/>
        <w:gridCol w:w="1014"/>
        <w:gridCol w:w="7017"/>
      </w:tblGrid>
      <w:tr w:rsidR="00095A47" w14:paraId="4482FAE0" w14:textId="77777777">
        <w:trPr>
          <w:cantSplit/>
          <w:jc w:val="center"/>
        </w:trPr>
        <w:tc>
          <w:tcPr>
            <w:tcW w:w="0" w:type="auto"/>
          </w:tcPr>
          <w:p w14:paraId="5845C373" w14:textId="77777777" w:rsidR="00095A47" w:rsidRDefault="00000000">
            <w:r>
              <w:t>Task</w:t>
            </w:r>
          </w:p>
        </w:tc>
        <w:tc>
          <w:tcPr>
            <w:tcW w:w="0" w:type="auto"/>
          </w:tcPr>
          <w:p w14:paraId="0767FD1B" w14:textId="77777777" w:rsidR="00095A47" w:rsidRDefault="00000000">
            <w:r>
              <w:t>Hours</w:t>
            </w:r>
          </w:p>
        </w:tc>
        <w:tc>
          <w:tcPr>
            <w:tcW w:w="0" w:type="auto"/>
          </w:tcPr>
          <w:p w14:paraId="3B659E9F" w14:textId="77777777" w:rsidR="00095A47" w:rsidRDefault="00000000">
            <w:r>
              <w:t>Output</w:t>
            </w:r>
          </w:p>
        </w:tc>
      </w:tr>
      <w:tr w:rsidR="00095A47" w14:paraId="71278586" w14:textId="77777777">
        <w:trPr>
          <w:cantSplit/>
          <w:jc w:val="center"/>
        </w:trPr>
        <w:tc>
          <w:tcPr>
            <w:tcW w:w="0" w:type="auto"/>
          </w:tcPr>
          <w:p w14:paraId="6FDF374B" w14:textId="77777777" w:rsidR="00095A47" w:rsidRDefault="00000000">
            <w:r>
              <w:rPr>
                <w:b/>
              </w:rPr>
              <w:t>Design the brief format</w:t>
            </w:r>
          </w:p>
        </w:tc>
        <w:tc>
          <w:tcPr>
            <w:tcW w:w="0" w:type="auto"/>
          </w:tcPr>
          <w:p w14:paraId="615922DE" w14:textId="77777777" w:rsidR="00095A47" w:rsidRDefault="00000000">
            <w:r>
              <w:t>1.5</w:t>
            </w:r>
          </w:p>
        </w:tc>
        <w:tc>
          <w:tcPr>
            <w:tcW w:w="0" w:type="auto"/>
          </w:tcPr>
          <w:p w14:paraId="339B8AC5" w14:textId="77777777" w:rsidR="00095A47" w:rsidRDefault="00000000">
            <w:r>
              <w:t xml:space="preserve">Define structure, tone, length, and what differentiates a SHEP brief from </w:t>
            </w:r>
            <w:proofErr w:type="spellStart"/>
            <w:r>
              <w:t>Quimbee</w:t>
            </w:r>
            <w:proofErr w:type="spellEnd"/>
            <w:r>
              <w:t>. Decide what the "Practice Connection" field looks like.</w:t>
            </w:r>
          </w:p>
        </w:tc>
      </w:tr>
      <w:tr w:rsidR="00095A47" w14:paraId="627A7BCA" w14:textId="77777777">
        <w:trPr>
          <w:cantSplit/>
          <w:jc w:val="center"/>
        </w:trPr>
        <w:tc>
          <w:tcPr>
            <w:tcW w:w="0" w:type="auto"/>
          </w:tcPr>
          <w:p w14:paraId="143A5D58" w14:textId="77777777" w:rsidR="00095A47" w:rsidRDefault="00000000">
            <w:r>
              <w:rPr>
                <w:b/>
              </w:rPr>
              <w:t>Write 10 exemplar briefs</w:t>
            </w:r>
          </w:p>
        </w:tc>
        <w:tc>
          <w:tcPr>
            <w:tcW w:w="0" w:type="auto"/>
          </w:tcPr>
          <w:p w14:paraId="1E1BAF98" w14:textId="77777777" w:rsidR="00095A47" w:rsidRDefault="00000000">
            <w:r>
              <w:t>3.0</w:t>
            </w:r>
          </w:p>
        </w:tc>
        <w:tc>
          <w:tcPr>
            <w:tcW w:w="0" w:type="auto"/>
          </w:tcPr>
          <w:p w14:paraId="272C1DA8" w14:textId="77777777" w:rsidR="00095A47" w:rsidRDefault="00000000">
            <w:r>
              <w:t>Hand-written briefs across multiple subjects that set the editorial voice and quality bar. These become the template for AI generation.</w:t>
            </w:r>
          </w:p>
        </w:tc>
      </w:tr>
      <w:tr w:rsidR="00095A47" w14:paraId="394505DE" w14:textId="77777777">
        <w:trPr>
          <w:cantSplit/>
          <w:jc w:val="center"/>
        </w:trPr>
        <w:tc>
          <w:tcPr>
            <w:tcW w:w="0" w:type="auto"/>
          </w:tcPr>
          <w:p w14:paraId="0FEBD259" w14:textId="77777777" w:rsidR="00095A47" w:rsidRDefault="00000000">
            <w:r>
              <w:rPr>
                <w:b/>
              </w:rPr>
              <w:t>Review AI-generated briefs</w:t>
            </w:r>
          </w:p>
        </w:tc>
        <w:tc>
          <w:tcPr>
            <w:tcW w:w="0" w:type="auto"/>
          </w:tcPr>
          <w:p w14:paraId="64F14B44" w14:textId="77777777" w:rsidR="00095A47" w:rsidRDefault="00000000">
            <w:r>
              <w:t>2.5</w:t>
            </w:r>
          </w:p>
        </w:tc>
        <w:tc>
          <w:tcPr>
            <w:tcW w:w="0" w:type="auto"/>
          </w:tcPr>
          <w:p w14:paraId="17E14C9E" w14:textId="77777777" w:rsidR="00095A47" w:rsidRDefault="00000000">
            <w:r>
              <w:t>Spot-check 30-40 AI-generated briefs for accuracy of holdings, completeness of reasoning, and tone consistency. Flag errors and approve the batch.</w:t>
            </w:r>
          </w:p>
        </w:tc>
      </w:tr>
      <w:tr w:rsidR="00095A47" w14:paraId="4AC9D5DA" w14:textId="77777777">
        <w:trPr>
          <w:cantSplit/>
          <w:jc w:val="center"/>
        </w:trPr>
        <w:tc>
          <w:tcPr>
            <w:tcW w:w="0" w:type="auto"/>
          </w:tcPr>
          <w:p w14:paraId="27FEDF88" w14:textId="77777777" w:rsidR="00095A47" w:rsidRDefault="00000000">
            <w:r>
              <w:rPr>
                <w:b/>
              </w:rPr>
              <w:t>Tag top 50 cases</w:t>
            </w:r>
          </w:p>
        </w:tc>
        <w:tc>
          <w:tcPr>
            <w:tcW w:w="0" w:type="auto"/>
          </w:tcPr>
          <w:p w14:paraId="77D21BA0" w14:textId="77777777" w:rsidR="00095A47" w:rsidRDefault="00000000">
            <w:r>
              <w:t>2.0</w:t>
            </w:r>
          </w:p>
        </w:tc>
        <w:tc>
          <w:tcPr>
            <w:tcW w:w="0" w:type="auto"/>
          </w:tcPr>
          <w:p w14:paraId="527AC44E" w14:textId="77777777" w:rsidR="00095A47" w:rsidRDefault="00000000">
            <w:r>
              <w:t>Add doctrine tags, search keywords, and Practice Connection links for the highest-priority cases. Identify where new practice scenarios should be created.</w:t>
            </w:r>
          </w:p>
        </w:tc>
      </w:tr>
      <w:tr w:rsidR="00095A47" w14:paraId="1D36850B" w14:textId="77777777">
        <w:trPr>
          <w:cantSplit/>
          <w:jc w:val="center"/>
        </w:trPr>
        <w:tc>
          <w:tcPr>
            <w:tcW w:w="0" w:type="auto"/>
          </w:tcPr>
          <w:p w14:paraId="3C1DED27" w14:textId="77777777" w:rsidR="00095A47" w:rsidRDefault="00000000">
            <w:r>
              <w:rPr>
                <w:b/>
              </w:rPr>
              <w:t>Alignment calls</w:t>
            </w:r>
          </w:p>
        </w:tc>
        <w:tc>
          <w:tcPr>
            <w:tcW w:w="0" w:type="auto"/>
          </w:tcPr>
          <w:p w14:paraId="631FCCA7" w14:textId="77777777" w:rsidR="00095A47" w:rsidRDefault="00000000">
            <w:r>
              <w:t>1.0</w:t>
            </w:r>
          </w:p>
        </w:tc>
        <w:tc>
          <w:tcPr>
            <w:tcW w:w="0" w:type="auto"/>
          </w:tcPr>
          <w:p w14:paraId="55FB1A8D" w14:textId="77777777" w:rsidR="00095A47" w:rsidRDefault="00000000">
            <w:r>
              <w:t>Format review, feedback, and iteration with the founder.</w:t>
            </w:r>
          </w:p>
        </w:tc>
      </w:tr>
      <w:tr w:rsidR="00095A47" w14:paraId="52B1FED7" w14:textId="77777777">
        <w:trPr>
          <w:cantSplit/>
          <w:jc w:val="center"/>
        </w:trPr>
        <w:tc>
          <w:tcPr>
            <w:tcW w:w="0" w:type="auto"/>
          </w:tcPr>
          <w:p w14:paraId="4F9AA719" w14:textId="77777777" w:rsidR="00095A47" w:rsidRDefault="00000000">
            <w:r>
              <w:rPr>
                <w:b/>
              </w:rPr>
              <w:t>Total</w:t>
            </w:r>
          </w:p>
        </w:tc>
        <w:tc>
          <w:tcPr>
            <w:tcW w:w="0" w:type="auto"/>
          </w:tcPr>
          <w:p w14:paraId="7B095B72" w14:textId="77777777" w:rsidR="00095A47" w:rsidRDefault="00000000">
            <w:r>
              <w:rPr>
                <w:b/>
              </w:rPr>
              <w:t>~10 hours</w:t>
            </w:r>
          </w:p>
        </w:tc>
        <w:tc>
          <w:tcPr>
            <w:tcW w:w="0" w:type="auto"/>
          </w:tcPr>
          <w:p w14:paraId="31061DCD" w14:textId="77777777" w:rsidR="00095A47" w:rsidRDefault="00095A47"/>
        </w:tc>
      </w:tr>
    </w:tbl>
    <w:p w14:paraId="118A4EE2" w14:textId="77777777" w:rsidR="00095A47" w:rsidRDefault="00095A47"/>
    <w:p w14:paraId="0200E03D" w14:textId="77777777" w:rsidR="00095A47" w:rsidRDefault="00000000">
      <w:pPr>
        <w:pStyle w:val="Heading3"/>
      </w:pPr>
      <w:r>
        <w:t>Production Pipeline</w:t>
      </w:r>
    </w:p>
    <w:p w14:paraId="76A7371C" w14:textId="77777777" w:rsidR="00095A47" w:rsidRDefault="00000000">
      <w:pPr>
        <w:numPr>
          <w:ilvl w:val="0"/>
          <w:numId w:val="1"/>
        </w:numPr>
      </w:pPr>
      <w:r>
        <w:rPr>
          <w:b/>
        </w:rPr>
        <w:t>Editor writes 10 exemplar briefs</w:t>
      </w:r>
      <w:r>
        <w:t xml:space="preserve"> (the gold standard)</w:t>
      </w:r>
    </w:p>
    <w:p w14:paraId="07FA1ACC" w14:textId="77777777" w:rsidR="00095A47" w:rsidRDefault="00000000">
      <w:pPr>
        <w:numPr>
          <w:ilvl w:val="0"/>
          <w:numId w:val="1"/>
        </w:numPr>
      </w:pPr>
      <w:r>
        <w:rPr>
          <w:b/>
        </w:rPr>
        <w:t>AI generates ~240 remaining briefs</w:t>
      </w:r>
      <w:r>
        <w:t xml:space="preserve"> using the exemplars as a style guide + the master case list</w:t>
      </w:r>
    </w:p>
    <w:p w14:paraId="20E2C4A0" w14:textId="77777777" w:rsidR="00095A47" w:rsidRDefault="00000000">
      <w:pPr>
        <w:numPr>
          <w:ilvl w:val="0"/>
          <w:numId w:val="1"/>
        </w:numPr>
      </w:pPr>
      <w:r>
        <w:rPr>
          <w:b/>
        </w:rPr>
        <w:t>Editor reviews a sample</w:t>
      </w:r>
      <w:r>
        <w:t xml:space="preserve"> for accuracy and consistency</w:t>
      </w:r>
    </w:p>
    <w:p w14:paraId="369DF0AA" w14:textId="77777777" w:rsidR="00095A47" w:rsidRDefault="00000000">
      <w:pPr>
        <w:numPr>
          <w:ilvl w:val="0"/>
          <w:numId w:val="1"/>
        </w:numPr>
      </w:pPr>
      <w:r>
        <w:rPr>
          <w:b/>
        </w:rPr>
        <w:t>Editor tags the top 50</w:t>
      </w:r>
      <w:r>
        <w:t xml:space="preserve"> with search metadata and practice connections</w:t>
      </w:r>
    </w:p>
    <w:p w14:paraId="6426689F" w14:textId="77777777" w:rsidR="00095A47" w:rsidRDefault="00000000">
      <w:pPr>
        <w:numPr>
          <w:ilvl w:val="0"/>
          <w:numId w:val="1"/>
        </w:numPr>
      </w:pPr>
      <w:r>
        <w:rPr>
          <w:b/>
        </w:rPr>
        <w:t>Briefs go live</w:t>
      </w:r>
      <w:r>
        <w:t xml:space="preserve"> in the SHEP Law Library, searchable and linked to scenarios</w:t>
      </w:r>
    </w:p>
    <w:p w14:paraId="308884D0" w14:textId="77777777" w:rsidR="00095A47" w:rsidRDefault="00000000">
      <w:pPr>
        <w:pStyle w:val="Heading2"/>
      </w:pPr>
      <w:r>
        <w:t>What the Editor Decides</w:t>
      </w:r>
    </w:p>
    <w:p w14:paraId="005BEC5E" w14:textId="77777777" w:rsidR="00095A47" w:rsidRDefault="00000000">
      <w:pPr>
        <w:numPr>
          <w:ilvl w:val="0"/>
          <w:numId w:val="2"/>
        </w:numPr>
      </w:pPr>
      <w:r>
        <w:rPr>
          <w:b/>
        </w:rPr>
        <w:t>Format:</w:t>
      </w:r>
      <w:r>
        <w:t xml:space="preserve"> What goes in a SHEP brief that competitors don't have? How long should they be? Should they include concurrence/dissent summaries or just the majority?</w:t>
      </w:r>
    </w:p>
    <w:p w14:paraId="61878C97" w14:textId="77777777" w:rsidR="00095A47" w:rsidRDefault="00000000">
      <w:pPr>
        <w:numPr>
          <w:ilvl w:val="0"/>
          <w:numId w:val="2"/>
        </w:numPr>
      </w:pPr>
      <w:r>
        <w:rPr>
          <w:b/>
        </w:rPr>
        <w:t>Tone:</w:t>
      </w:r>
      <w:r>
        <w:t xml:space="preserve"> Accessible and direct, or formal and academic? SHEP briefs should feel different from reading a casebook.</w:t>
      </w:r>
    </w:p>
    <w:p w14:paraId="282970C6" w14:textId="77777777" w:rsidR="00095A47" w:rsidRDefault="00000000">
      <w:pPr>
        <w:numPr>
          <w:ilvl w:val="0"/>
          <w:numId w:val="2"/>
        </w:numPr>
      </w:pPr>
      <w:r>
        <w:rPr>
          <w:b/>
        </w:rPr>
        <w:t>Priority:</w:t>
      </w:r>
      <w:r>
        <w:t xml:space="preserve"> Which cases matter most for current 1Ls? The master list has 250+ — the editor decides the order.</w:t>
      </w:r>
    </w:p>
    <w:p w14:paraId="58D81DB7" w14:textId="77777777" w:rsidR="00095A47" w:rsidRDefault="00000000">
      <w:pPr>
        <w:numPr>
          <w:ilvl w:val="0"/>
          <w:numId w:val="2"/>
        </w:numPr>
      </w:pPr>
      <w:r>
        <w:rPr>
          <w:b/>
        </w:rPr>
        <w:t>Quality gate:</w:t>
      </w:r>
      <w:r>
        <w:t xml:space="preserve"> Where are the AI-generated briefs wrong, misleading, or missing nuance? The editor is the final check before publication.</w:t>
      </w:r>
    </w:p>
    <w:p w14:paraId="75F8E1C0" w14:textId="77777777" w:rsidR="00095A47" w:rsidRDefault="00000000">
      <w:pPr>
        <w:numPr>
          <w:ilvl w:val="0"/>
          <w:numId w:val="2"/>
        </w:numPr>
      </w:pPr>
      <w:r>
        <w:rPr>
          <w:b/>
        </w:rPr>
        <w:t>Practice connections:</w:t>
      </w:r>
      <w:r>
        <w:t xml:space="preserve"> For each tagged case, which SHEP scenario tests the same rule? Where does a new scenario need to be built?</w:t>
      </w:r>
    </w:p>
    <w:p w14:paraId="67F96EA5" w14:textId="77777777" w:rsidR="00095A47" w:rsidRDefault="00000000">
      <w:pPr>
        <w:pStyle w:val="Heading2"/>
      </w:pPr>
      <w:r>
        <w:t>Where Briefs Live in SHEP</w:t>
      </w:r>
    </w:p>
    <w:p w14:paraId="67169F5C" w14:textId="77777777" w:rsidR="00095A47" w:rsidRDefault="00000000">
      <w:r>
        <w:t xml:space="preserve">Briefs appear in the </w:t>
      </w:r>
      <w:r>
        <w:rPr>
          <w:b/>
        </w:rPr>
        <w:t>Law Library</w:t>
      </w:r>
      <w:r>
        <w:t xml:space="preserve"> alongside 340 legal rules across 11 domains. When a student searches for a case:</w:t>
      </w:r>
    </w:p>
    <w:p w14:paraId="69EC6A14" w14:textId="77777777" w:rsidR="00095A47" w:rsidRDefault="00000000">
      <w:pPr>
        <w:numPr>
          <w:ilvl w:val="0"/>
          <w:numId w:val="3"/>
        </w:numPr>
      </w:pPr>
      <w:r>
        <w:t>The case brief appears (facts, holding, rule of law)</w:t>
      </w:r>
    </w:p>
    <w:p w14:paraId="2DAE836B" w14:textId="77777777" w:rsidR="00095A47" w:rsidRDefault="00000000">
      <w:pPr>
        <w:numPr>
          <w:ilvl w:val="0"/>
          <w:numId w:val="3"/>
        </w:numPr>
      </w:pPr>
      <w:r>
        <w:t>The related legal rule surfaces from the Law Library</w:t>
      </w:r>
    </w:p>
    <w:p w14:paraId="1AF466E8" w14:textId="77777777" w:rsidR="00095A47" w:rsidRDefault="00000000">
      <w:pPr>
        <w:numPr>
          <w:ilvl w:val="0"/>
          <w:numId w:val="3"/>
        </w:numPr>
      </w:pPr>
      <w:r>
        <w:t>Practice scenarios testing the same doctrine are linked</w:t>
      </w:r>
    </w:p>
    <w:p w14:paraId="2D1C8D40" w14:textId="77777777" w:rsidR="00095A47" w:rsidRDefault="00000000">
      <w:pPr>
        <w:numPr>
          <w:ilvl w:val="0"/>
          <w:numId w:val="3"/>
        </w:numPr>
      </w:pPr>
      <w:r>
        <w:t>Any of the student's own saved work on that doctrine is connected</w:t>
      </w:r>
    </w:p>
    <w:p w14:paraId="3B63A837" w14:textId="77777777" w:rsidR="00095A47" w:rsidRDefault="00000000">
      <w:pPr>
        <w:pStyle w:val="Heading2"/>
      </w:pPr>
      <w:r>
        <w:t>Competitive Context</w:t>
      </w:r>
    </w:p>
    <w:tbl>
      <w:tblPr>
        <w:tblW w:w="0" w:type="auto"/>
        <w:jc w:val="center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1316"/>
        <w:gridCol w:w="2975"/>
        <w:gridCol w:w="3944"/>
      </w:tblGrid>
      <w:tr w:rsidR="00095A47" w14:paraId="06CC6441" w14:textId="77777777">
        <w:trPr>
          <w:cantSplit/>
          <w:jc w:val="center"/>
        </w:trPr>
        <w:tc>
          <w:tcPr>
            <w:tcW w:w="0" w:type="auto"/>
          </w:tcPr>
          <w:p w14:paraId="79392942" w14:textId="77777777" w:rsidR="00095A47" w:rsidRDefault="00095A47"/>
        </w:tc>
        <w:tc>
          <w:tcPr>
            <w:tcW w:w="0" w:type="auto"/>
          </w:tcPr>
          <w:p w14:paraId="20F0BCAB" w14:textId="77777777" w:rsidR="00095A47" w:rsidRDefault="00000000">
            <w:proofErr w:type="spellStart"/>
            <w:r>
              <w:t>Quimbee</w:t>
            </w:r>
            <w:proofErr w:type="spellEnd"/>
          </w:p>
        </w:tc>
        <w:tc>
          <w:tcPr>
            <w:tcW w:w="0" w:type="auto"/>
          </w:tcPr>
          <w:p w14:paraId="4E82B0FB" w14:textId="77777777" w:rsidR="00095A47" w:rsidRDefault="00000000">
            <w:r>
              <w:t>SHEP</w:t>
            </w:r>
          </w:p>
        </w:tc>
      </w:tr>
      <w:tr w:rsidR="00095A47" w14:paraId="6928B3F1" w14:textId="77777777">
        <w:trPr>
          <w:cantSplit/>
          <w:jc w:val="center"/>
        </w:trPr>
        <w:tc>
          <w:tcPr>
            <w:tcW w:w="0" w:type="auto"/>
          </w:tcPr>
          <w:p w14:paraId="6A2EC7A2" w14:textId="77777777" w:rsidR="00095A47" w:rsidRDefault="00000000">
            <w:r>
              <w:t>Briefs</w:t>
            </w:r>
          </w:p>
        </w:tc>
        <w:tc>
          <w:tcPr>
            <w:tcW w:w="0" w:type="auto"/>
          </w:tcPr>
          <w:p w14:paraId="1FAD90A2" w14:textId="77777777" w:rsidR="00095A47" w:rsidRDefault="00000000">
            <w:r>
              <w:t>47,100</w:t>
            </w:r>
          </w:p>
        </w:tc>
        <w:tc>
          <w:tcPr>
            <w:tcW w:w="0" w:type="auto"/>
          </w:tcPr>
          <w:p w14:paraId="60925737" w14:textId="77777777" w:rsidR="00095A47" w:rsidRDefault="00000000">
            <w:r>
              <w:t>250+ at launch (1L canon)</w:t>
            </w:r>
          </w:p>
        </w:tc>
      </w:tr>
      <w:tr w:rsidR="00095A47" w14:paraId="312D68C1" w14:textId="77777777">
        <w:trPr>
          <w:cantSplit/>
          <w:jc w:val="center"/>
        </w:trPr>
        <w:tc>
          <w:tcPr>
            <w:tcW w:w="0" w:type="auto"/>
          </w:tcPr>
          <w:p w14:paraId="598C1205" w14:textId="77777777" w:rsidR="00095A47" w:rsidRDefault="00000000">
            <w:r>
              <w:t>Price</w:t>
            </w:r>
          </w:p>
        </w:tc>
        <w:tc>
          <w:tcPr>
            <w:tcW w:w="0" w:type="auto"/>
          </w:tcPr>
          <w:p w14:paraId="6D9C321D" w14:textId="3B6CD176" w:rsidR="00095A47" w:rsidRDefault="00000000">
            <w:r>
              <w:t>$</w:t>
            </w:r>
            <w:r w:rsidR="00C52393">
              <w:t>33</w:t>
            </w:r>
            <w:r>
              <w:t>/</w:t>
            </w:r>
            <w:proofErr w:type="spellStart"/>
            <w:r>
              <w:t>mo</w:t>
            </w:r>
            <w:proofErr w:type="spellEnd"/>
          </w:p>
        </w:tc>
        <w:tc>
          <w:tcPr>
            <w:tcW w:w="0" w:type="auto"/>
          </w:tcPr>
          <w:p w14:paraId="1C3B7CBF" w14:textId="77777777" w:rsidR="00095A47" w:rsidRDefault="00000000">
            <w:r>
              <w:t>Free during beta</w:t>
            </w:r>
          </w:p>
        </w:tc>
      </w:tr>
      <w:tr w:rsidR="00095A47" w14:paraId="7498B8D4" w14:textId="77777777">
        <w:trPr>
          <w:cantSplit/>
          <w:jc w:val="center"/>
        </w:trPr>
        <w:tc>
          <w:tcPr>
            <w:tcW w:w="0" w:type="auto"/>
          </w:tcPr>
          <w:p w14:paraId="361884E3" w14:textId="77777777" w:rsidR="00095A47" w:rsidRDefault="00000000">
            <w:r>
              <w:t>Written by</w:t>
            </w:r>
          </w:p>
        </w:tc>
        <w:tc>
          <w:tcPr>
            <w:tcW w:w="0" w:type="auto"/>
          </w:tcPr>
          <w:p w14:paraId="65AECAF5" w14:textId="77777777" w:rsidR="00095A47" w:rsidRDefault="00000000">
            <w:r>
              <w:t>Humans (JD authors)</w:t>
            </w:r>
          </w:p>
        </w:tc>
        <w:tc>
          <w:tcPr>
            <w:tcW w:w="0" w:type="auto"/>
          </w:tcPr>
          <w:p w14:paraId="7DAD18AE" w14:textId="77777777" w:rsidR="00095A47" w:rsidRDefault="00000000">
            <w:r>
              <w:t>AI-generated, human-edited</w:t>
            </w:r>
          </w:p>
        </w:tc>
      </w:tr>
      <w:tr w:rsidR="00095A47" w14:paraId="62EC1CD1" w14:textId="77777777">
        <w:trPr>
          <w:cantSplit/>
          <w:jc w:val="center"/>
        </w:trPr>
        <w:tc>
          <w:tcPr>
            <w:tcW w:w="0" w:type="auto"/>
          </w:tcPr>
          <w:p w14:paraId="21F79354" w14:textId="77777777" w:rsidR="00095A47" w:rsidRDefault="00000000">
            <w:r>
              <w:lastRenderedPageBreak/>
              <w:t>Format</w:t>
            </w:r>
          </w:p>
        </w:tc>
        <w:tc>
          <w:tcPr>
            <w:tcW w:w="0" w:type="auto"/>
          </w:tcPr>
          <w:p w14:paraId="31DBD02A" w14:textId="77777777" w:rsidR="00095A47" w:rsidRDefault="00000000">
            <w:r>
              <w:t>Text + video</w:t>
            </w:r>
          </w:p>
        </w:tc>
        <w:tc>
          <w:tcPr>
            <w:tcW w:w="0" w:type="auto"/>
          </w:tcPr>
          <w:p w14:paraId="58CD9C25" w14:textId="77777777" w:rsidR="00095A47" w:rsidRDefault="00000000">
            <w:r>
              <w:t>Text + linked practice scenarios</w:t>
            </w:r>
          </w:p>
        </w:tc>
      </w:tr>
      <w:tr w:rsidR="00095A47" w14:paraId="67C3F174" w14:textId="77777777">
        <w:trPr>
          <w:cantSplit/>
          <w:jc w:val="center"/>
        </w:trPr>
        <w:tc>
          <w:tcPr>
            <w:tcW w:w="0" w:type="auto"/>
          </w:tcPr>
          <w:p w14:paraId="171A74EA" w14:textId="77777777" w:rsidR="00095A47" w:rsidRDefault="00000000">
            <w:r>
              <w:t>Practice</w:t>
            </w:r>
          </w:p>
        </w:tc>
        <w:tc>
          <w:tcPr>
            <w:tcW w:w="0" w:type="auto"/>
          </w:tcPr>
          <w:p w14:paraId="6D03F991" w14:textId="77777777" w:rsidR="00095A47" w:rsidRDefault="00000000">
            <w:r>
              <w:t>Multiple choice (6,800 MCQs)</w:t>
            </w:r>
          </w:p>
        </w:tc>
        <w:tc>
          <w:tcPr>
            <w:tcW w:w="0" w:type="auto"/>
          </w:tcPr>
          <w:p w14:paraId="4C8A113B" w14:textId="77777777" w:rsidR="00095A47" w:rsidRDefault="00000000">
            <w:r>
              <w:t>Full written analysis with AI feedback</w:t>
            </w:r>
          </w:p>
        </w:tc>
      </w:tr>
      <w:tr w:rsidR="00095A47" w14:paraId="42424E4F" w14:textId="77777777">
        <w:trPr>
          <w:cantSplit/>
          <w:jc w:val="center"/>
        </w:trPr>
        <w:tc>
          <w:tcPr>
            <w:tcW w:w="0" w:type="auto"/>
          </w:tcPr>
          <w:p w14:paraId="6312D3FE" w14:textId="77777777" w:rsidR="00095A47" w:rsidRDefault="00000000">
            <w:r>
              <w:t>Integration</w:t>
            </w:r>
          </w:p>
        </w:tc>
        <w:tc>
          <w:tcPr>
            <w:tcW w:w="0" w:type="auto"/>
          </w:tcPr>
          <w:p w14:paraId="645BA3D8" w14:textId="77777777" w:rsidR="00095A47" w:rsidRDefault="00000000">
            <w:r>
              <w:t>Standalone study aid</w:t>
            </w:r>
          </w:p>
        </w:tc>
        <w:tc>
          <w:tcPr>
            <w:tcW w:w="0" w:type="auto"/>
          </w:tcPr>
          <w:p w14:paraId="2AA976E1" w14:textId="77777777" w:rsidR="00095A47" w:rsidRDefault="00000000">
            <w:r>
              <w:t>Briefs → rules → scenarios → evaluation</w:t>
            </w:r>
          </w:p>
        </w:tc>
      </w:tr>
    </w:tbl>
    <w:p w14:paraId="04C30BDD" w14:textId="77777777" w:rsidR="00095A47" w:rsidRDefault="00095A47"/>
    <w:p w14:paraId="49AAC49F" w14:textId="77777777" w:rsidR="00095A47" w:rsidRDefault="00000000">
      <w:r>
        <w:t xml:space="preserve">The goal is not to match </w:t>
      </w:r>
      <w:proofErr w:type="spellStart"/>
      <w:r>
        <w:t>Quimbee's</w:t>
      </w:r>
      <w:proofErr w:type="spellEnd"/>
      <w:r>
        <w:t xml:space="preserve"> volume. The 1L canon is ~250-300 cases — the entire universe that matters for the first year of law school. A smaller, more integrated library that connects reading to practice is more valuable than a larger library that doesn't.</w:t>
      </w:r>
    </w:p>
    <w:p w14:paraId="3745EF77" w14:textId="77777777" w:rsidR="00095A47" w:rsidRDefault="00000000">
      <w:r>
        <w:rPr>
          <w:color w:val="A1A1AA"/>
          <w:sz w:val="12"/>
        </w:rPr>
        <w:t>Sanoj Allen · Founder · sanoj@sheplegal.com · (678) 939-4428</w:t>
      </w:r>
    </w:p>
    <w:p w14:paraId="11006AB2" w14:textId="77777777" w:rsidR="00095A47" w:rsidRDefault="00000000">
      <w:r>
        <w:t xml:space="preserve"> </w:t>
      </w:r>
    </w:p>
    <w:p w14:paraId="5809E68F" w14:textId="77777777" w:rsidR="00095A47" w:rsidRDefault="00000000">
      <w:r>
        <w:rPr>
          <w:color w:val="A1A1AA"/>
          <w:sz w:val="12"/>
        </w:rPr>
        <w:t>Confidential</w:t>
      </w:r>
    </w:p>
    <w:sectPr w:rsidR="00095A47">
      <w:footerReference w:type="default" r:id="rId7"/>
      <w:pgSz w:w="12240" w:h="15840"/>
      <w:pgMar w:top="1440" w:right="1296" w:bottom="115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A70A" w14:textId="77777777" w:rsidR="00E60C49" w:rsidRDefault="00E60C49">
      <w:pPr>
        <w:spacing w:after="0" w:line="240" w:lineRule="auto"/>
      </w:pPr>
      <w:r>
        <w:separator/>
      </w:r>
    </w:p>
  </w:endnote>
  <w:endnote w:type="continuationSeparator" w:id="0">
    <w:p w14:paraId="25F64017" w14:textId="77777777" w:rsidR="00E60C49" w:rsidRDefault="00E6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Times New Roman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BAF6" w14:textId="77777777" w:rsidR="00095A47" w:rsidRDefault="00000000">
    <w:r>
      <w:fldChar w:fldCharType="begin"/>
    </w:r>
    <w:r>
      <w:instrText>PAGE</w:instrText>
    </w:r>
    <w:r>
      <w:fldChar w:fldCharType="separate"/>
    </w:r>
    <w:r w:rsidR="00C523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B406" w14:textId="77777777" w:rsidR="00E60C49" w:rsidRDefault="00E60C49">
      <w:pPr>
        <w:spacing w:after="0" w:line="240" w:lineRule="auto"/>
      </w:pPr>
      <w:r>
        <w:separator/>
      </w:r>
    </w:p>
  </w:footnote>
  <w:footnote w:type="continuationSeparator" w:id="0">
    <w:p w14:paraId="50DEC487" w14:textId="77777777" w:rsidR="00E60C49" w:rsidRDefault="00E60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64AA2"/>
    <w:multiLevelType w:val="multilevel"/>
    <w:tmpl w:val="3FB6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02BCE"/>
    <w:multiLevelType w:val="multilevel"/>
    <w:tmpl w:val="62A8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FE01E6"/>
    <w:multiLevelType w:val="multilevel"/>
    <w:tmpl w:val="EB08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236150">
    <w:abstractNumId w:val="0"/>
  </w:num>
  <w:num w:numId="2" w16cid:durableId="416903784">
    <w:abstractNumId w:val="1"/>
  </w:num>
  <w:num w:numId="3" w16cid:durableId="1834486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A47"/>
    <w:rsid w:val="00095A47"/>
    <w:rsid w:val="008F72A3"/>
    <w:rsid w:val="00C52393"/>
    <w:rsid w:val="00E6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B09A"/>
  <w15:docId w15:val="{A84020C6-9C98-410E-B88A-5AA43427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Sanoj Allen</cp:lastModifiedBy>
  <cp:revision>2</cp:revision>
  <dcterms:created xsi:type="dcterms:W3CDTF">2026-03-26T02:12:00Z</dcterms:created>
  <dcterms:modified xsi:type="dcterms:W3CDTF">2026-03-26T18:03:00Z</dcterms:modified>
</cp:coreProperties>
</file>