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89BD" w14:textId="2CD1F3BB" w:rsidR="00970032" w:rsidRPr="00970032" w:rsidRDefault="00970032">
      <w:pPr>
        <w:rPr>
          <w:rFonts w:ascii="Georgia" w:hAnsi="Georgia"/>
          <w:b/>
          <w:bCs/>
          <w:sz w:val="32"/>
          <w:szCs w:val="32"/>
        </w:rPr>
      </w:pPr>
      <w:r w:rsidRPr="00970032">
        <w:rPr>
          <w:rFonts w:ascii="Georgia" w:hAnsi="Georgia"/>
          <w:b/>
          <w:bCs/>
          <w:sz w:val="32"/>
          <w:szCs w:val="32"/>
        </w:rPr>
        <w:t>The Restatements of the Law</w:t>
      </w:r>
    </w:p>
    <w:p w14:paraId="05936BAE" w14:textId="42BF6211" w:rsidR="00970032" w:rsidRPr="00970032" w:rsidRDefault="00970032">
      <w:pPr>
        <w:rPr>
          <w:rFonts w:ascii="Georgia" w:hAnsi="Georgia"/>
          <w:b/>
          <w:bCs/>
          <w:sz w:val="32"/>
          <w:szCs w:val="32"/>
        </w:rPr>
      </w:pPr>
      <w:r w:rsidRPr="00970032">
        <w:rPr>
          <w:rFonts w:ascii="Georgia" w:hAnsi="Georgia"/>
          <w:b/>
          <w:bCs/>
          <w:sz w:val="32"/>
          <w:szCs w:val="32"/>
        </w:rPr>
        <w:t>American Law Institute</w:t>
      </w:r>
    </w:p>
    <w:p w14:paraId="07C3E985" w14:textId="385D0A48" w:rsidR="00970032" w:rsidRDefault="00970032">
      <w:pPr>
        <w:rPr>
          <w:rFonts w:ascii="Georgia" w:hAnsi="Georgia"/>
          <w:b/>
          <w:bCs/>
          <w:sz w:val="32"/>
          <w:szCs w:val="32"/>
        </w:rPr>
      </w:pPr>
      <w:r w:rsidRPr="00970032">
        <w:rPr>
          <w:rFonts w:ascii="Georgia" w:hAnsi="Georgia"/>
          <w:b/>
          <w:bCs/>
          <w:sz w:val="32"/>
          <w:szCs w:val="32"/>
        </w:rPr>
        <w:t>1923-2023 – the First Century</w:t>
      </w:r>
    </w:p>
    <w:p w14:paraId="509CBAE4" w14:textId="77777777" w:rsidR="00970032" w:rsidRDefault="00970032">
      <w:pPr>
        <w:rPr>
          <w:rFonts w:ascii="Georgia" w:hAnsi="Georgia"/>
          <w:b/>
          <w:bCs/>
          <w:sz w:val="32"/>
          <w:szCs w:val="32"/>
        </w:rPr>
      </w:pPr>
    </w:p>
    <w:p w14:paraId="3C49EEC2" w14:textId="76E301D7" w:rsidR="00970032" w:rsidRPr="00970032" w:rsidRDefault="00970032">
      <w:pPr>
        <w:rPr>
          <w:rFonts w:ascii="Georgia" w:hAnsi="Georgia"/>
          <w:b/>
          <w:bCs/>
          <w:i/>
          <w:iCs/>
          <w:sz w:val="32"/>
          <w:szCs w:val="32"/>
        </w:rPr>
      </w:pPr>
      <w:r w:rsidRPr="00970032">
        <w:rPr>
          <w:rFonts w:ascii="Georgia" w:hAnsi="Georgia"/>
          <w:b/>
          <w:bCs/>
          <w:i/>
          <w:iCs/>
          <w:sz w:val="32"/>
          <w:szCs w:val="32"/>
        </w:rPr>
        <w:t>Restatements are primarily addressed to courts. They aim at clear formulations of common law and its statutory elements or variations and reflect the law as it presently stands or might appropriately be stated by a court.</w:t>
      </w:r>
    </w:p>
    <w:p w14:paraId="5D5E6E50" w14:textId="025F4168" w:rsidR="00970032" w:rsidRPr="00970032" w:rsidRDefault="00970032" w:rsidP="00970032">
      <w:pPr>
        <w:spacing w:line="360" w:lineRule="auto"/>
        <w:rPr>
          <w:rFonts w:ascii="Georgia" w:hAnsi="Georgia"/>
          <w:sz w:val="32"/>
          <w:szCs w:val="32"/>
        </w:rPr>
      </w:pPr>
      <w:r w:rsidRPr="00970032">
        <w:rPr>
          <w:rFonts w:ascii="Georgia" w:hAnsi="Georgia"/>
          <w:sz w:val="32"/>
          <w:szCs w:val="32"/>
        </w:rPr>
        <w:t>Restatements</w:t>
      </w:r>
      <w:proofErr w:type="gramStart"/>
      <w:r w:rsidRPr="00970032">
        <w:rPr>
          <w:rFonts w:ascii="Georgia" w:hAnsi="Georgia"/>
          <w:sz w:val="32"/>
          <w:szCs w:val="32"/>
        </w:rPr>
        <w:t>—“</w:t>
      </w:r>
      <w:proofErr w:type="gramEnd"/>
      <w:r w:rsidRPr="00970032">
        <w:rPr>
          <w:rFonts w:ascii="Georgia" w:hAnsi="Georgia"/>
          <w:sz w:val="32"/>
          <w:szCs w:val="32"/>
        </w:rPr>
        <w:t>analytical, critical and constructive”—  resemble codifications more than mere compilations of the pronouncements of judges.</w:t>
      </w:r>
    </w:p>
    <w:p w14:paraId="0DF6304B" w14:textId="2385401F" w:rsidR="00970032" w:rsidRPr="00970032" w:rsidRDefault="00970032" w:rsidP="00970032">
      <w:pPr>
        <w:spacing w:line="360" w:lineRule="auto"/>
        <w:rPr>
          <w:rFonts w:ascii="Georgia" w:hAnsi="Georgia"/>
          <w:sz w:val="32"/>
          <w:szCs w:val="32"/>
        </w:rPr>
      </w:pPr>
      <w:r w:rsidRPr="00970032">
        <w:rPr>
          <w:rFonts w:ascii="Georgia" w:hAnsi="Georgia"/>
          <w:sz w:val="32"/>
          <w:szCs w:val="32"/>
        </w:rPr>
        <w:t xml:space="preserve">” Although Restatements are expected to aspire toward the precision of statutory language, they are also intended to reflect the flexibility and capacity for development and growth of the common law. They are therefore phrased not in the mandatory terms of a statute but in the descriptive terms of a judge announcing the law to be applied </w:t>
      </w:r>
      <w:proofErr w:type="gramStart"/>
      <w:r w:rsidRPr="00970032">
        <w:rPr>
          <w:rFonts w:ascii="Georgia" w:hAnsi="Georgia"/>
          <w:sz w:val="32"/>
          <w:szCs w:val="32"/>
        </w:rPr>
        <w:t>in a given</w:t>
      </w:r>
      <w:proofErr w:type="gramEnd"/>
      <w:r w:rsidRPr="00970032">
        <w:rPr>
          <w:rFonts w:ascii="Georgia" w:hAnsi="Georgia"/>
          <w:sz w:val="32"/>
          <w:szCs w:val="32"/>
        </w:rPr>
        <w:t xml:space="preserve"> case.</w:t>
      </w:r>
    </w:p>
    <w:p w14:paraId="0848721E" w14:textId="0E433552" w:rsidR="00970032" w:rsidRPr="00970032" w:rsidRDefault="00970032" w:rsidP="00970032">
      <w:pPr>
        <w:spacing w:line="360" w:lineRule="auto"/>
        <w:rPr>
          <w:rFonts w:ascii="Georgia" w:hAnsi="Georgia"/>
          <w:sz w:val="32"/>
          <w:szCs w:val="32"/>
        </w:rPr>
      </w:pPr>
      <w:r w:rsidRPr="00970032">
        <w:rPr>
          <w:rFonts w:ascii="Georgia" w:hAnsi="Georgia"/>
          <w:sz w:val="32"/>
          <w:szCs w:val="32"/>
        </w:rPr>
        <w:t xml:space="preserve">A Restatement thus assumes the perspective of a common-law court, attentive to and respectful of precedent, but not bound by precedent that is inappropriate or inconsistent with the </w:t>
      </w:r>
      <w:proofErr w:type="gramStart"/>
      <w:r w:rsidRPr="00970032">
        <w:rPr>
          <w:rFonts w:ascii="Georgia" w:hAnsi="Georgia"/>
          <w:sz w:val="32"/>
          <w:szCs w:val="32"/>
        </w:rPr>
        <w:t>law as a whole</w:t>
      </w:r>
      <w:proofErr w:type="gramEnd"/>
      <w:r w:rsidRPr="00970032">
        <w:rPr>
          <w:rFonts w:ascii="Georgia" w:hAnsi="Georgia"/>
          <w:sz w:val="32"/>
          <w:szCs w:val="32"/>
        </w:rPr>
        <w:t xml:space="preserve">. Faced with such precedent, an Institute Reporter is not compelled to adhere to what Herbert Wechsler called “a preponderating balance of authority” but is instead expected to </w:t>
      </w:r>
      <w:r w:rsidRPr="00970032">
        <w:rPr>
          <w:rFonts w:ascii="Georgia" w:hAnsi="Georgia"/>
          <w:sz w:val="32"/>
          <w:szCs w:val="32"/>
        </w:rPr>
        <w:lastRenderedPageBreak/>
        <w:t>propose the better rule and provide the rationale for choosing it. A significant contribution of the Restatements has also been anticipation of the direction in which the law is tending and expression of that development in a manner consistent with previously established principles.</w:t>
      </w:r>
    </w:p>
    <w:p w14:paraId="404172D1" w14:textId="7EF7B440" w:rsidR="00970032" w:rsidRPr="00970032" w:rsidRDefault="00970032" w:rsidP="00970032">
      <w:pPr>
        <w:spacing w:line="360" w:lineRule="auto"/>
        <w:rPr>
          <w:rFonts w:ascii="Georgia" w:hAnsi="Georgia"/>
          <w:color w:val="222222"/>
          <w:sz w:val="32"/>
          <w:szCs w:val="32"/>
          <w:shd w:val="clear" w:color="auto" w:fill="FFFFFF"/>
        </w:rPr>
      </w:pPr>
    </w:p>
    <w:p w14:paraId="4E407B0E" w14:textId="77777777" w:rsidR="00970032" w:rsidRPr="00970032" w:rsidRDefault="00970032" w:rsidP="00970032">
      <w:pPr>
        <w:spacing w:line="360" w:lineRule="auto"/>
        <w:rPr>
          <w:rFonts w:ascii="Georgia" w:hAnsi="Georgia"/>
          <w:sz w:val="32"/>
          <w:szCs w:val="32"/>
        </w:rPr>
      </w:pPr>
      <w:r w:rsidRPr="00970032">
        <w:rPr>
          <w:rFonts w:ascii="Georgia" w:hAnsi="Georgia"/>
          <w:sz w:val="32"/>
          <w:szCs w:val="32"/>
        </w:rPr>
        <w:t>The Restatement process contains four principal elements. The first is to ascertain the nature of the majority rule. If most courts faced with an issue have resolved it in a particular way, that is obviously important to the inquiry. The second step is to ascertain trends in the law. If 30 jurisdictions have gone one way, but the 20 jurisdictions to look at the issue most recently went</w:t>
      </w:r>
      <w:r w:rsidRPr="00970032">
        <w:rPr>
          <w:rFonts w:ascii="Georgia" w:hAnsi="Georgia"/>
          <w:sz w:val="32"/>
          <w:szCs w:val="32"/>
        </w:rPr>
        <w:t xml:space="preserve"> </w:t>
      </w:r>
      <w:r w:rsidRPr="00970032">
        <w:rPr>
          <w:rFonts w:ascii="Georgia" w:hAnsi="Georgia"/>
          <w:sz w:val="32"/>
          <w:szCs w:val="32"/>
        </w:rPr>
        <w:t xml:space="preserve">the other way, or refined their prior adherence to the majority rule, that is obviously important as well. </w:t>
      </w:r>
    </w:p>
    <w:p w14:paraId="26F29BED" w14:textId="3A46EEB5" w:rsidR="00970032" w:rsidRPr="00970032" w:rsidRDefault="00970032" w:rsidP="00970032">
      <w:pPr>
        <w:spacing w:line="360" w:lineRule="auto"/>
        <w:rPr>
          <w:rFonts w:ascii="Georgia" w:hAnsi="Georgia"/>
          <w:sz w:val="32"/>
          <w:szCs w:val="32"/>
        </w:rPr>
      </w:pPr>
      <w:r w:rsidRPr="00970032">
        <w:rPr>
          <w:rFonts w:ascii="Georgia" w:hAnsi="Georgia"/>
          <w:sz w:val="32"/>
          <w:szCs w:val="32"/>
        </w:rPr>
        <w:t xml:space="preserve">Perhaps the majority rule is now widely regarded as outmoded or undesirable. If Restatements were not to pay attention to trends, the ALI would be a roadblock to change, rather than a “law reform” organization. A third step is to determine what specific rule fits best with the broader body of law and therefore leads to more coherence in the law. And the fourth step is to ascertain the relative desirability of competing rules. Here social-science evidence and empirical analysis can be helpful. A Restatement consists of an appropriate mix of these four elements, with the </w:t>
      </w:r>
      <w:r w:rsidRPr="00970032">
        <w:rPr>
          <w:rFonts w:ascii="Georgia" w:hAnsi="Georgia"/>
          <w:sz w:val="32"/>
          <w:szCs w:val="32"/>
        </w:rPr>
        <w:lastRenderedPageBreak/>
        <w:t>relative weighing of these considerations being art and not science.</w:t>
      </w:r>
    </w:p>
    <w:p w14:paraId="7B4CAC7C" w14:textId="77777777" w:rsidR="00970032" w:rsidRDefault="00970032"/>
    <w:sectPr w:rsidR="00970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32"/>
    <w:rsid w:val="0097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C93C"/>
  <w15:chartTrackingRefBased/>
  <w15:docId w15:val="{9BED9D6E-468D-4BFD-A6EA-A9D7C641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Conk</dc:creator>
  <cp:keywords/>
  <dc:description/>
  <cp:lastModifiedBy>George Conk</cp:lastModifiedBy>
  <cp:revision>1</cp:revision>
  <dcterms:created xsi:type="dcterms:W3CDTF">2023-05-25T02:03:00Z</dcterms:created>
  <dcterms:modified xsi:type="dcterms:W3CDTF">2023-05-25T02:13:00Z</dcterms:modified>
</cp:coreProperties>
</file>