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ACTION BY WRITTEN CONSENT OF THE SOLE DIRECTOR OF DURHAM LEX, INC.</w:t>
      </w:r>
      <w:r/>
    </w:p>
    <w:p>
      <w:pPr/>
      <w:r>
        <w:t>Effective Date: ____________, 2026</w:t>
      </w:r>
      <w:r/>
    </w:p>
    <w:p>
      <w:pPr/>
      <w:r>
        <w:t xml:space="preserve">The undersigned, being the sole member of the Board of Directors (the "Board") of Durham Lex, Inc., a Delaware corporation (the "Corporation"), acting pursuant to Section 141(f) of the Delaware General Corporation Law and Section 23 of the Bylaws of the Corporation, hereby takes the following actions by written consent without a meeting, effective as of the date set forth above. </w:t>
      </w:r>
      <w:r/>
    </w:p>
    <w:p>
      <w:pPr/>
      <w:r>
        <w:rPr>
          <w:b/>
        </w:rPr>
        <w:t>RECITALS</w:t>
      </w:r>
      <w:r/>
    </w:p>
    <w:p>
      <w:pPr/>
      <w:r>
        <w:t xml:space="preserve">WHEREAS, on April 22, 2026, the Corporation issued 6,750,000 shares of Common Stock to Sanoj Allen pursuant to a Restricted Stock Purchase Agreement between the Corporation and Sanoj Allen dated April 22, 2026 (the "Allen RSPA"), and 2,250,000 shares of Common Stock to William Groves pursuant to a Restricted Stock Purchase Agreement between the Corporation and William Groves dated April 22, 2026 (the "Groves RSPA," and together with the Allen RSPA, the "RSPAs"); </w:t>
      </w:r>
      <w:r/>
    </w:p>
    <w:p>
      <w:pPr/>
      <w:r>
        <w:t>WHEREAS, each RSPA contains a vesting schedule pursuant to which the shares of Common Stock issued thereunder vest over a period of forty-eight (48) months from the date of issuance, and grants the Corporation a repurchase option (the "Repurchase Option") to repurchase any unvested shares at the original purchase price of $0.00001 per share upon a termination of the purchaser's Continuous Service (as defined in the RSPAs);</w:t>
      </w:r>
      <w:r/>
    </w:p>
    <w:p>
      <w:pPr/>
      <w:r>
        <w:t xml:space="preserve">WHEREAS, the founders of the Corporation formed the Corporation to own and operate the business previously conducted through SHEP LLC, a New York limited liability company, and the operating agreement and deal memorandum governing SHEP LLC expressly provided that no vesting schedule would apply to the founders' ownership interests; </w:t>
      </w:r>
      <w:r/>
    </w:p>
    <w:p>
      <w:pPr/>
      <w:r>
        <w:t xml:space="preserve">WHEREAS, the vesting schedule set forth in the RSPAs was imposed by the default settings of the Corporation's formation platform and does not reflect the agreed-upon economic arrangement between the founders; </w:t>
      </w:r>
      <w:r/>
    </w:p>
    <w:p>
      <w:pPr/>
      <w:r>
        <w:t>WHEREAS, the Board has determined that it is in the best interests of the Corporation to amend each RSPA to (i) terminate the vesting schedule in its entirety, (ii) waive and release the Corporation's Repurchase Option with respect to all shares issued under each RSPA, and (iii) deem all such shares fully vested as of the date of this consent;</w:t>
      </w:r>
      <w:r/>
    </w:p>
    <w:p>
      <w:pPr/>
      <w:r>
        <w:t>NOW, THEREFORE, BE IT RESOLVED, that the Corporation's Repurchase Option under the Allen RSPA with respect to all 6,750,000 shares of Common Stock issued thereunder is hereby waived and terminated in its entirety, and all such shares are hereby deemed fully vested and released from the Repurchase Option, effective as of the date of this consent;</w:t>
      </w:r>
      <w:r/>
    </w:p>
    <w:p>
      <w:pPr/>
      <w:r>
        <w:t>RESOLVED FURTHER, that the Corporation's Repurchase Option under the Groves RSPA with respect to all 2,250,000 shares of Common Stock issued thereunder is hereby waived and terminated in its entirety, and all such shares are hereby deemed fully vested and released from the Repurchase Option, effective as of the date of this consent;</w:t>
      </w:r>
      <w:r/>
    </w:p>
    <w:p>
      <w:pPr/>
      <w:r>
        <w:t>RESOLVED FURTHER, that the officers of the Corporation are hereby authorized and directed to execute and deliver, on behalf of the Corporation, a First Amendment to each RSPA in substantially the form reviewed by the Board, reflecting the termination of the vesting schedule and the waiver and release of the Repurchase Option as set forth above;</w:t>
      </w:r>
      <w:r/>
    </w:p>
    <w:p>
      <w:pPr/>
      <w:r>
        <w:t>RESOLVED FURTHER, that the Secretary of the Corporation is hereby directed to update the Corporation's stock ledger, minute book, and all other corporate records to reflect that no shares of Common Stock remain subject to any vesting schedule or Repurchase Option;</w:t>
      </w:r>
      <w:r/>
    </w:p>
    <w:p>
      <w:pPr/>
      <w:r>
        <w:t xml:space="preserve">RESOLVED FURTHER, that, for the avoidance of doubt, all other terms and conditions of the RSPAs, including without limitation any transfer restrictions, rights of first refusal, assignment provisions, and restrictive legends, shall remain in full force and effect and are not modified by this consent; </w:t>
      </w:r>
      <w:r/>
    </w:p>
    <w:p>
      <w:pPr/>
      <w:r>
        <w:t>RESOLVED FURTHER, that the officers of the Corporation are hereby authorized and directed to take all such further actions and to execute and deliver all such further documents, instruments, and certificates as may be necessary or desirable to carry out the purposes and intent of the foregoing resolutions.</w:t>
      </w:r>
      <w:r/>
    </w:p>
    <w:p>
      <w:pPr/>
      <w:r>
        <w:t xml:space="preserve">This Action by Written Consent may be executed by electronic signature and transmitted by electronic means, and such signature shall be deemed an original for all purposes. This consent shall be filed with the minutes of the proceedings of the Board of Directors. </w:t>
      </w:r>
      <w:r/>
    </w:p>
    <w:p>
      <w:pPr/>
      <w:r>
        <w:rPr>
          <w:b/>
        </w:rPr>
        <w:t>SOLE DIRECTOR:</w:t>
      </w:r>
      <w:r/>
    </w:p>
    <w:p>
      <w:pPr/>
      <w:r>
        <w:t>__________________________________</w:t>
      </w:r>
      <w:r/>
    </w:p>
    <w:p>
      <w:pPr/>
      <w:r>
        <w:t>Sanoj Allen, Sole Director</w:t>
      </w:r>
      <w:r/>
    </w:p>
    <w:p>
      <w:pPr/>
      <w:r>
        <w:t>Date: ___________________</w:t>
      </w:r>
      <w:r/>
    </w:p>
    <w:p>
      <w:pPr>
        <w:pBdr>
          <w:bottom w:val="single" w:sz="6" w:space="1" w:color="auto"/>
        </w:pBdr>
      </w:pPr>
      <w:r/>
    </w:p>
    <w:p>
      <w:pPr>
        <w:pStyle w:val="Heading2"/>
      </w:pPr>
      <w:r>
        <w:t>FIRST AMENDMENT TO RESTRICTED STOCK PURCHASE AGREEMENT (SANOJ ALLEN)</w:t>
      </w:r>
      <w:r/>
    </w:p>
    <w:p>
      <w:pPr/>
      <w:r>
        <w:t>This First Amendment to Restricted Stock Purchase Agreement (this "Amendment") is entered into as of ____________, 2026, by and between Durham Lex, Inc., a Delaware corporation (the "Company"), and Sanoj Allen (the "Purchaser").</w:t>
      </w:r>
      <w:r/>
    </w:p>
    <w:p>
      <w:pPr/>
      <w:r>
        <w:rPr>
          <w:b/>
        </w:rPr>
        <w:t>RECITALS</w:t>
      </w:r>
      <w:r/>
    </w:p>
    <w:p>
      <w:pPr/>
      <w:r>
        <w:t xml:space="preserve">A. The Company and the Purchaser entered into that certain Restricted Stock Purchase Agreement dated April 22, 2026 (the "Agreement"), pursuant to which the Company issued 6,750,000 shares of Common Stock (the "Shares") to the Purchaser at a purchase price of $0.00001 per share. </w:t>
      </w:r>
      <w:r/>
    </w:p>
    <w:p>
      <w:pPr/>
      <w:r>
        <w:t>B. The Agreement provides for a vesting schedule pursuant to which the Shares vest over a period of forty-eight (48) months from the vesting commencement date (the "Vesting Schedule"), and grants the Company a right to repurchase any unvested Shares at the original purchase price upon a termination of the Purchaser's Continuous Service (the "Repurchase Option").</w:t>
      </w:r>
      <w:r/>
    </w:p>
    <w:p>
      <w:pPr/>
      <w:r>
        <w:t>C. The Board of Directors of the Company has authorized and approved this Amendment by Action by Written Consent of the Sole Director dated ____________, 2026.</w:t>
      </w:r>
      <w:r/>
    </w:p>
    <w:p>
      <w:pPr/>
      <w:r>
        <w:t>D. The Company and the Purchaser desire to amend the Agreement to terminate the Vesting Schedule and to waive and release the Repurchase Option with respect to all Shares, effective as of the date hereof.</w:t>
      </w:r>
      <w:r/>
    </w:p>
    <w:p>
      <w:pPr/>
      <w:r>
        <w:rPr>
          <w:b/>
        </w:rPr>
        <w:t>AMENDMENT</w:t>
      </w:r>
      <w:r/>
    </w:p>
    <w:p>
      <w:pPr/>
      <w:r>
        <w:t>NOW, THEREFORE, in consideration of the mutual covenants and agreements contained herein, and for other good and valuable consideration, the receipt and sufficiency of which are hereby acknowledged, the Company and the Purchaser agree as follows:</w:t>
      </w:r>
      <w:r/>
    </w:p>
    <w:p>
      <w:pPr/>
      <w:r>
        <w:rPr>
          <w:b/>
        </w:rPr>
        <w:t>1. Termination of Vesting Schedule.</w:t>
      </w:r>
      <w:r>
        <w:t xml:space="preserve"> The Vesting Schedule set forth in the Agreement (including any exhibit, schedule, or appendix thereto setting forth the vesting terms) is hereby terminated in its entirety and shall be of no further force or effect. All Shares are hereby deemed fully vested as of the date of this Amendment.</w:t>
      </w:r>
      <w:r/>
    </w:p>
    <w:p>
      <w:pPr/>
      <w:r>
        <w:rPr>
          <w:b/>
        </w:rPr>
        <w:t>2. Waiver and Release of Repurchase Option.</w:t>
      </w:r>
      <w:r>
        <w:t xml:space="preserve"> The Company hereby irrevocably waives and releases the Repurchase Option with respect to all 6,750,000 Shares. No Shares shall be deemed "Unvested Shares" or subject to the Repurchase Option for any purpose under the Agreement from and after the date of this Amendment. Any provisions of the Agreement referencing or relating to the Repurchase Option, including any escrow or stock assignment provisions tied to the Repurchase Option, shall be of no further force or effect to the extent they relate to the repurchase of unvested Shares.</w:t>
      </w:r>
      <w:r/>
    </w:p>
    <w:p>
      <w:pPr/>
      <w:r>
        <w:rPr>
          <w:b/>
        </w:rPr>
        <w:t>3. No Other Modifications.</w:t>
      </w:r>
      <w:r>
        <w:t xml:space="preserve"> Except as expressly amended by this Amendment, the Agreement shall remain in full force and effect in accordance with its terms, including without limitation all transfer restrictions, rights of first refusal, confidential information and invention assignment obligations, securities law representations, and restrictive legends set forth therein or referenced on the stock certificate(s) representing the Shares. </w:t>
      </w:r>
      <w:r/>
    </w:p>
    <w:p>
      <w:pPr/>
      <w:r>
        <w:rPr>
          <w:b/>
        </w:rPr>
        <w:t>4. Governing Law.</w:t>
      </w:r>
      <w:r>
        <w:t xml:space="preserve"> This Amendment shall be governed by, and construed in accordance with, the laws of the State of Delaware, without regard to conflict of laws principles.</w:t>
      </w:r>
      <w:r/>
    </w:p>
    <w:p>
      <w:pPr/>
      <w:r>
        <w:rPr>
          <w:b/>
        </w:rPr>
        <w:t>5. Counterparts.</w:t>
      </w:r>
      <w:r>
        <w:t xml:space="preserve"> This Amendment may be executed in counterparts, including by electronic signature, each of which shall be deemed an original, and all of which together shall constitute one and the same instrument.</w:t>
      </w:r>
      <w:r/>
    </w:p>
    <w:p>
      <w:pPr/>
      <w:r>
        <w:rPr>
          <w:b/>
        </w:rPr>
        <w:t>6. Entire Agreement.</w:t>
      </w:r>
      <w:r>
        <w:t xml:space="preserve"> This Amendment, together with the Agreement (as amended hereby), constitutes the entire agreement between the parties with respect to the subject matter hereof and supersedes all prior negotiations, representations, and agreements relating thereto.</w:t>
      </w:r>
      <w:r/>
    </w:p>
    <w:p>
      <w:pPr/>
      <w:r>
        <w:rPr>
          <w:b/>
        </w:rPr>
        <w:t>IN WITNESS WHEREOF</w:t>
      </w:r>
      <w:r>
        <w:t>, the parties have executed this Amendment as of the date first written above.</w:t>
      </w:r>
      <w:r/>
    </w:p>
    <w:p>
      <w:pPr/>
      <w:r>
        <w:rPr>
          <w:b/>
        </w:rPr>
        <w:t>COMPANY:</w:t>
      </w:r>
      <w:r/>
    </w:p>
    <w:p>
      <w:pPr/>
      <w:r>
        <w:t>DURHAM LEX, INC.</w:t>
      </w:r>
      <w:r/>
    </w:p>
    <w:p>
      <w:pPr/>
      <w:r>
        <w:t>By: _______________________________</w:t>
      </w:r>
      <w:r/>
    </w:p>
    <w:p>
      <w:pPr/>
      <w:r>
        <w:t>Name: Sanoj Allen</w:t>
      </w:r>
      <w:r/>
    </w:p>
    <w:p>
      <w:pPr/>
      <w:r>
        <w:t xml:space="preserve">Title: President and Chief Executive Officer </w:t>
      </w:r>
      <w:r/>
    </w:p>
    <w:p>
      <w:pPr/>
      <w:r>
        <w:rPr>
          <w:b/>
        </w:rPr>
        <w:t>PURCHASER:</w:t>
      </w:r>
      <w:r/>
    </w:p>
    <w:p>
      <w:pPr/>
      <w:r>
        <w:t>__________________________________</w:t>
      </w:r>
      <w:r/>
    </w:p>
    <w:p>
      <w:pPr/>
      <w:r>
        <w:t>Sanoj Allen</w:t>
      </w:r>
      <w:r/>
    </w:p>
    <w:p>
      <w:pPr/>
      <w:r>
        <w:t>Date: ___________________</w:t>
      </w:r>
      <w:r/>
    </w:p>
    <w:p>
      <w:pPr>
        <w:pBdr>
          <w:bottom w:val="single" w:sz="6" w:space="1" w:color="auto"/>
        </w:pBdr>
      </w:pPr>
      <w:r/>
    </w:p>
    <w:p>
      <w:pPr>
        <w:pStyle w:val="Heading2"/>
      </w:pPr>
      <w:r>
        <w:t>FIRST AMENDMENT TO RESTRICTED STOCK PURCHASE AGREEMENT (WILLIAM GROVES)</w:t>
      </w:r>
      <w:r/>
    </w:p>
    <w:p>
      <w:pPr/>
      <w:r>
        <w:t>This First Amendment to Restricted Stock Purchase Agreement (this "Amendment") is entered into as of ____________, 2026, by and between Durham Lex, Inc., a Delaware corporation (the "Company"), and William Groves (the "Purchaser").</w:t>
      </w:r>
      <w:r/>
    </w:p>
    <w:p>
      <w:pPr/>
      <w:r>
        <w:rPr>
          <w:b/>
        </w:rPr>
        <w:t>RECITALS</w:t>
      </w:r>
      <w:r/>
    </w:p>
    <w:p>
      <w:pPr/>
      <w:r>
        <w:t xml:space="preserve">A. The Company and the Purchaser entered into that certain Restricted Stock Purchase Agreement dated April 22, 2026 (the "Agreement"), pursuant to which the Company issued 2,250,000 shares of Common Stock (the "Shares") to the Purchaser at a purchase price of $0.00001 per share. </w:t>
      </w:r>
      <w:r/>
    </w:p>
    <w:p>
      <w:pPr/>
      <w:r>
        <w:t>B. The Agreement provides for a vesting schedule pursuant to which the Shares vest over a period of forty-eight (48) months from the vesting commencement date (the "Vesting Schedule"), and grants the Company a right to repurchase any unvested Shares at the original purchase price upon a termination of the Purchaser's Continuous Service (the "Repurchase Option").</w:t>
      </w:r>
      <w:r/>
    </w:p>
    <w:p>
      <w:pPr/>
      <w:r>
        <w:t>C. The Board of Directors of the Company has authorized and approved this Amendment by Action by Written Consent of the Sole Director dated ____________, 2026.</w:t>
      </w:r>
      <w:r/>
    </w:p>
    <w:p>
      <w:pPr/>
      <w:r>
        <w:t>D. The Company and the Purchaser desire to amend the Agreement to terminate the Vesting Schedule and to waive and release the Repurchase Option with respect to all Shares, effective as of the date hereof.</w:t>
      </w:r>
      <w:r/>
    </w:p>
    <w:p>
      <w:pPr/>
      <w:r>
        <w:rPr>
          <w:b/>
        </w:rPr>
        <w:t>AMENDMENT</w:t>
      </w:r>
      <w:r/>
    </w:p>
    <w:p>
      <w:pPr/>
      <w:r>
        <w:t>NOW, THEREFORE, in consideration of the mutual covenants and agreements contained herein, and for other good and valuable consideration, the receipt and sufficiency of which are hereby acknowledged, the Company and the Purchaser agree as follows:</w:t>
      </w:r>
      <w:r/>
    </w:p>
    <w:p>
      <w:pPr/>
      <w:r>
        <w:rPr>
          <w:b/>
        </w:rPr>
        <w:t>1. Termination of Vesting Schedule.</w:t>
      </w:r>
      <w:r>
        <w:t xml:space="preserve"> The Vesting Schedule set forth in the Agreement (including any exhibit, schedule, or appendix thereto setting forth the vesting terms) is hereby terminated in its entirety and shall be of no further force or effect. All Shares are hereby deemed fully vested as of the date of this Amendment.</w:t>
      </w:r>
      <w:r/>
    </w:p>
    <w:p>
      <w:pPr/>
      <w:r>
        <w:rPr>
          <w:b/>
        </w:rPr>
        <w:t>2. Waiver and Release of Repurchase Option.</w:t>
      </w:r>
      <w:r>
        <w:t xml:space="preserve"> The Company hereby irrevocably waives and releases the Repurchase Option with respect to all 2,250,000 Shares. No Shares shall be deemed "Unvested Shares" or subject to the Repurchase Option for any purpose under the Agreement from and after the date of this Amendment. Any provisions of the Agreement referencing or relating to the Repurchase Option, including any escrow or stock assignment provisions tied to the Repurchase Option, shall be of no further force or effect to the extent they relate to the repurchase of unvested Shares.</w:t>
      </w:r>
      <w:r/>
    </w:p>
    <w:p>
      <w:pPr/>
      <w:r>
        <w:rPr>
          <w:b/>
        </w:rPr>
        <w:t>3. No Other Modifications.</w:t>
      </w:r>
      <w:r>
        <w:t xml:space="preserve"> Except as expressly amended by this Amendment, the Agreement shall remain in full force and effect in accordance with its terms, including without limitation all transfer restrictions, rights of first refusal, confidential information and invention assignment obligations, securities law representations, and restrictive legends set forth therein or referenced on the stock certificate(s) representing the Shares. </w:t>
      </w:r>
      <w:r/>
    </w:p>
    <w:p>
      <w:pPr/>
      <w:r>
        <w:rPr>
          <w:b/>
        </w:rPr>
        <w:t>4. Governing Law.</w:t>
      </w:r>
      <w:r>
        <w:t xml:space="preserve"> This Amendment shall be governed by, and construed in accordance with, the laws of the State of Delaware, without regard to conflict of laws principles.</w:t>
      </w:r>
      <w:r/>
    </w:p>
    <w:p>
      <w:pPr/>
      <w:r>
        <w:rPr>
          <w:b/>
        </w:rPr>
        <w:t>5. Counterparts.</w:t>
      </w:r>
      <w:r>
        <w:t xml:space="preserve"> This Amendment may be executed in counterparts, including by electronic signature, each of which shall be deemed an original, and all of which together shall constitute one and the same instrument.</w:t>
      </w:r>
      <w:r/>
    </w:p>
    <w:p>
      <w:pPr/>
      <w:r>
        <w:rPr>
          <w:b/>
        </w:rPr>
        <w:t>6. Entire Agreement.</w:t>
      </w:r>
      <w:r>
        <w:t xml:space="preserve"> This Amendment, together with the Agreement (as amended hereby), constitutes the entire agreement between the parties with respect to the subject matter hereof and supersedes all prior negotiations, representations, and agreements relating thereto.</w:t>
      </w:r>
      <w:r/>
    </w:p>
    <w:p>
      <w:pPr/>
      <w:r>
        <w:rPr>
          <w:b/>
        </w:rPr>
        <w:t>IN WITNESS WHEREOF</w:t>
      </w:r>
      <w:r>
        <w:t>, the parties have executed this Amendment as of the date first written above.</w:t>
      </w:r>
      <w:r/>
    </w:p>
    <w:p>
      <w:pPr/>
      <w:r>
        <w:rPr>
          <w:b/>
        </w:rPr>
        <w:t>COMPANY:</w:t>
      </w:r>
      <w:r/>
    </w:p>
    <w:p>
      <w:pPr/>
      <w:r>
        <w:t>DURHAM LEX, INC.</w:t>
      </w:r>
      <w:r/>
    </w:p>
    <w:p>
      <w:pPr/>
      <w:r>
        <w:t>By: _______________________________</w:t>
      </w:r>
      <w:r/>
    </w:p>
    <w:p>
      <w:pPr/>
      <w:r>
        <w:t>Name: Sanoj Allen</w:t>
      </w:r>
      <w:r/>
    </w:p>
    <w:p>
      <w:pPr/>
      <w:r>
        <w:t xml:space="preserve">Title: President and Chief Executive Officer </w:t>
      </w:r>
      <w:r/>
    </w:p>
    <w:p>
      <w:pPr/>
      <w:r>
        <w:rPr>
          <w:b/>
        </w:rPr>
        <w:t>PURCHASER:</w:t>
      </w:r>
      <w:r/>
    </w:p>
    <w:p>
      <w:pPr/>
      <w:r>
        <w:t>__________________________________</w:t>
      </w:r>
      <w:r/>
    </w:p>
    <w:p>
      <w:pPr/>
      <w:r>
        <w:t>William Groves</w:t>
      </w:r>
      <w:r/>
    </w:p>
    <w:p>
      <w:pPr/>
      <w:r>
        <w:t>Date: ___________________</w:t>
      </w:r>
      <w:r/>
    </w:p>
    <w:p>
      <w:pPr>
        <w:pBdr>
          <w:bottom w:val="single" w:sz="6" w:space="1" w:color="auto"/>
        </w:pBdr>
      </w:pPr>
      <w:r/>
    </w:p>
    <w:p>
      <w:pPr>
        <w:pStyle w:val="Heading2"/>
      </w:pPr>
      <w:r>
        <w:t>POST-FORMATION EXECUTION CHECKLIST</w:t>
      </w:r>
      <w:r/>
    </w:p>
    <w:p>
      <w:pPr>
        <w:pStyle w:val="Heading3"/>
      </w:pPr>
      <w:r>
        <w:t>Step 1 — Pull Your RSPAs From the Atlas Dashboard</w:t>
      </w:r>
      <w:r/>
    </w:p>
    <w:p>
      <w:pPr/>
      <w:r>
        <w:t xml:space="preserve">Log into your Stripe Atlas dashboard, go to the Documents tab, and download both Restricted Stock Purchase Agreements (Sanoj's and Will's). Read through them and confirm that the defined terms used in the amendments above (Repurchase Option, Continuous Service, Vesting Schedule, Unvested Shares) match the defined terms Atlas used. If Atlas used slightly different defined terms, update the amendments to match before signing. </w:t>
      </w:r>
      <w:r/>
    </w:p>
    <w:p>
      <w:pPr>
        <w:pStyle w:val="Heading3"/>
      </w:pPr>
      <w:r>
        <w:t>Step 2 — Fill in the Date on All Three Documents</w:t>
      </w:r>
      <w:r/>
    </w:p>
    <w:p>
      <w:pPr/>
      <w:r>
        <w:t>Pick a single date for all three documents — the board consent and both amendments should bear the same date. Use today's date or whichever date both you and Will can sign.</w:t>
      </w:r>
      <w:r/>
    </w:p>
    <w:p>
      <w:pPr>
        <w:pStyle w:val="Heading3"/>
      </w:pPr>
      <w:r>
        <w:t>Step 3 — Sign the Board Consent</w:t>
      </w:r>
      <w:r/>
    </w:p>
    <w:p>
      <w:pPr/>
      <w:r>
        <w:t xml:space="preserve">Sanoj signs the Action by Written Consent of the Sole Director. This can be signed electronically. One signature — Sanoj's — is all that is required. </w:t>
      </w:r>
      <w:r/>
    </w:p>
    <w:p>
      <w:pPr>
        <w:pStyle w:val="Heading3"/>
      </w:pPr>
      <w:r>
        <w:t>Step 4 — Sign Sanoj's RSPA Amendment</w:t>
      </w:r>
      <w:r/>
    </w:p>
    <w:p>
      <w:pPr/>
      <w:r>
        <w:t xml:space="preserve">Sanoj signs twice on his own amendment: once as CEO on behalf of the Company, and once as Purchaser in his individual capacity. </w:t>
      </w:r>
      <w:r/>
    </w:p>
    <w:p>
      <w:pPr>
        <w:pStyle w:val="Heading3"/>
      </w:pPr>
      <w:r>
        <w:t>Step 5 — Get Will's Signature on His RSPA Amendment</w:t>
      </w:r>
      <w:r/>
    </w:p>
    <w:p>
      <w:pPr/>
      <w:r>
        <w:t>Send Will the Groves RSPA Amendment. Sanoj signs on behalf of the Company as CEO. Will signs as Purchaser. Electronic signatures are fine. Do not sign Will's amendment without Will's actual signature — this is a bilateral contract and requires both parties.</w:t>
      </w:r>
      <w:r/>
    </w:p>
    <w:p>
      <w:pPr>
        <w:pStyle w:val="Heading3"/>
      </w:pPr>
      <w:r>
        <w:t>Step 6 — File Everything in the Minute Book</w:t>
      </w:r>
      <w:r/>
    </w:p>
    <w:p>
      <w:pPr/>
      <w:r>
        <w:t xml:space="preserve">Once all three documents are fully executed, file them in your corporate minute book in the following order: (1) the Board Consent, (2) the Allen RSPA Amendment, (3) the Groves RSPA Amendment. These sit alongside the original RSPAs, the Certificate of Incorporation, the Bylaws, the Initial Board Action, the stock certificates, and the 83(b) election filings. </w:t>
      </w:r>
      <w:r/>
    </w:p>
    <w:p>
      <w:pPr>
        <w:pStyle w:val="Heading3"/>
      </w:pPr>
      <w:r>
        <w:t>Step 7 — Update the Stock Ledger</w:t>
      </w:r>
      <w:r/>
    </w:p>
    <w:p>
      <w:pPr/>
      <w:r>
        <w:t>Note on the Corporation's stock ledger that as of the amendment date, all 6,750,000 shares held by Sanoj Allen and all 2,250,000 shares held by William Groves are fully vested and no longer subject to any repurchase option.</w:t>
      </w:r>
      <w:r/>
    </w:p>
    <w:p>
      <w:pPr>
        <w:pStyle w:val="Heading3"/>
      </w:pPr>
      <w:r>
        <w:t>Step 8 — Confirm 83(b) Election Filings</w:t>
      </w:r>
      <w:r/>
    </w:p>
    <w:p>
      <w:pPr/>
      <w:r>
        <w:t>Verify that Atlas submitted the 83(b) elections for both founders. The 30-day deadline runs from the stock purchase date of April 22, 2026 — meaning the elections must be received by the IRS on or before approximately May 22, 2026. Download or request confirmation of filing from your Atlas dashboard. Retain stamped or acknowledged copies permanently in your minute book.</w:t>
      </w:r>
      <w:r/>
    </w:p>
    <w:p>
      <w:pPr>
        <w:pStyle w:val="Heading3"/>
      </w:pPr>
      <w:r>
        <w:t>Step 9 — Retain the SHEP LLC Deal Memo as a Supporting Record</w:t>
      </w:r>
      <w:r/>
    </w:p>
    <w:p>
      <w:pPr/>
      <w:r>
        <w:t xml:space="preserve">Keep a copy of the SHEP LLC Deal Memo (the document that expressly states "No vesting schedule") in your corporate records alongside the amendments. This establishes the contemporaneous intent of both founders and supports the amendments as implementing an existing bargain rather than a post-formation giveaway. </w:t>
      </w:r>
      <w:r/>
    </w:p>
    <w:p>
      <w:pPr>
        <w:pStyle w:val="Heading3"/>
      </w:pPr>
      <w:r>
        <w:t>Step 10 — Send Will a Fully Executed Copy</w:t>
      </w:r>
      <w:r/>
    </w:p>
    <w:p>
      <w:pPr/>
      <w:r>
        <w:t>Once everything is signed, send Will complete copies of all three executed documents for his own records.</w:t>
      </w:r>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40" w:lineRule="auto"/>
      <w:jc w:val="left"/>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line="360" w:lineRule="auto"/>
      <w:outlineLvl w:val="0"/>
    </w:pPr>
    <w:rPr>
      <w:rFonts w:ascii="Times New Roman" w:hAnsi="Times New Roman"/>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rFonts w:ascii="Times New Roman" w:hAnsi="Times New Roman"/>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rFonts w:ascii="Times New Roman" w:hAnsi="Times New Roman"/>
      <w:b/>
      <w:bCs/>
      <w:color w:val="000000"/>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rFonts w:ascii="Times New Roman" w:hAnsi="Times New Roman"/>
      <w:b/>
      <w:bCs/>
      <w:i/>
      <w:iCs/>
      <w:color w:val="000000"/>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rPr>
      <w:rFonts w:ascii="Times New Roman" w:hAnsi="Times New Roman"/>
      <w:color w:val="000000"/>
    </w:r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rFonts w:ascii="Times New Roman" w:hAnsi="Times New Roman"/>
      <w:i/>
      <w:iCs/>
      <w:color w:val="000000"/>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rFonts w:ascii="Times New Roman" w:hAnsi="Times New Roman"/>
      <w:i/>
      <w:iCs/>
      <w:color w:val="000000"/>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rFonts w:ascii="Times New Roman" w:hAnsi="Times New Roman"/>
      <w:color w:val="000000"/>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rFonts w:ascii="Times New Roman" w:hAnsi="Times New Roman"/>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rFonts w:ascii="Times New Roman" w:hAnsi="Times New Roman"/>
      <w:color w:val="00000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rFonts w:ascii="Times New Roman" w:hAnsi="Times New Roman"/>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Times New Roman" w:hAnsi="Times New Roman"/>
      <w:color w:val="000000"/>
    </w:rPr>
  </w:style>
  <w:style w:type="paragraph" w:styleId="BodyText">
    <w:name w:val="Body Text"/>
    <w:basedOn w:val="Normal"/>
    <w:link w:val="BodyTextChar"/>
    <w:uiPriority w:val="99"/>
    <w:unhideWhenUsed/>
    <w:rsid w:val="00AA1D8D"/>
    <w:pPr>
      <w:spacing w:after="120" w:line="240" w:lineRule="auto"/>
      <w:jc w:val="left"/>
    </w:pPr>
    <w:rPr>
      <w:rFonts w:ascii="Times New Roman" w:hAnsi="Times New Roman"/>
      <w:color w:val="000000"/>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240" w:lineRule="auto"/>
      <w:jc w:val="left"/>
    </w:pPr>
    <w:rPr>
      <w:rFonts w:ascii="Times New Roman" w:hAnsi="Times New Roman"/>
      <w:color w:val="000000"/>
      <w:sz w:val="24"/>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40" w:lineRule="auto"/>
      <w:jc w:val="left"/>
    </w:pPr>
    <w:rPr>
      <w:rFonts w:ascii="Times New Roman" w:hAnsi="Times New Roman"/>
      <w:color w:val="000000"/>
      <w:sz w:val="24"/>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rFonts w:ascii="Times New Roman" w:hAnsi="Times New Roman"/>
      <w:color w:val="000000"/>
    </w:rPr>
  </w:style>
  <w:style w:type="paragraph" w:styleId="List2">
    <w:name w:val="List 2"/>
    <w:basedOn w:val="Normal"/>
    <w:uiPriority w:val="99"/>
    <w:unhideWhenUsed/>
    <w:rsid w:val="00326F90"/>
    <w:pPr>
      <w:ind w:left="720" w:hanging="360"/>
      <w:contextualSpacing/>
    </w:pPr>
    <w:rPr>
      <w:rFonts w:ascii="Times New Roman" w:hAnsi="Times New Roman"/>
      <w:color w:val="000000"/>
    </w:rPr>
  </w:style>
  <w:style w:type="paragraph" w:styleId="List3">
    <w:name w:val="List 3"/>
    <w:basedOn w:val="Normal"/>
    <w:uiPriority w:val="99"/>
    <w:unhideWhenUsed/>
    <w:rsid w:val="00326F90"/>
    <w:pPr>
      <w:ind w:left="1080" w:hanging="360"/>
      <w:contextualSpacing/>
    </w:pPr>
    <w:rPr>
      <w:rFonts w:ascii="Times New Roman" w:hAnsi="Times New Roman"/>
      <w:color w:val="000000"/>
    </w:rPr>
  </w:style>
  <w:style w:type="paragraph" w:styleId="ListBullet">
    <w:name w:val="List Bullet"/>
    <w:basedOn w:val="Normal"/>
    <w:uiPriority w:val="99"/>
    <w:unhideWhenUsed/>
    <w:rsid w:val="00326F90"/>
    <w:pPr>
      <w:numPr>
        <w:numId w:val="1"/>
      </w:numPr>
      <w:contextualSpacing/>
    </w:pPr>
    <w:rPr>
      <w:rFonts w:ascii="Times New Roman" w:hAnsi="Times New Roman"/>
      <w:color w:val="000000"/>
    </w:rPr>
  </w:style>
  <w:style w:type="paragraph" w:styleId="ListBullet2">
    <w:name w:val="List Bullet 2"/>
    <w:basedOn w:val="Normal"/>
    <w:uiPriority w:val="99"/>
    <w:unhideWhenUsed/>
    <w:rsid w:val="00326F90"/>
    <w:pPr>
      <w:numPr>
        <w:numId w:val="2"/>
      </w:numPr>
      <w:contextualSpacing/>
    </w:pPr>
    <w:rPr>
      <w:rFonts w:ascii="Times New Roman" w:hAnsi="Times New Roman"/>
      <w:color w:val="000000"/>
    </w:rPr>
  </w:style>
  <w:style w:type="paragraph" w:styleId="ListBullet3">
    <w:name w:val="List Bullet 3"/>
    <w:basedOn w:val="Normal"/>
    <w:uiPriority w:val="99"/>
    <w:unhideWhenUsed/>
    <w:rsid w:val="00326F90"/>
    <w:pPr>
      <w:numPr>
        <w:numId w:val="3"/>
      </w:numPr>
      <w:contextualSpacing/>
    </w:pPr>
    <w:rPr>
      <w:rFonts w:ascii="Times New Roman" w:hAnsi="Times New Roman"/>
      <w:color w:val="000000"/>
    </w:rPr>
  </w:style>
  <w:style w:type="paragraph" w:styleId="ListNumber">
    <w:name w:val="List Number"/>
    <w:basedOn w:val="Normal"/>
    <w:uiPriority w:val="99"/>
    <w:unhideWhenUsed/>
    <w:rsid w:val="00326F90"/>
    <w:pPr>
      <w:numPr>
        <w:numId w:val="5"/>
      </w:numPr>
      <w:contextualSpacing/>
    </w:pPr>
    <w:rPr>
      <w:rFonts w:ascii="Times New Roman" w:hAnsi="Times New Roman"/>
      <w:color w:val="000000"/>
    </w:rPr>
  </w:style>
  <w:style w:type="paragraph" w:styleId="ListNumber2">
    <w:name w:val="List Number 2"/>
    <w:basedOn w:val="Normal"/>
    <w:uiPriority w:val="99"/>
    <w:unhideWhenUsed/>
    <w:rsid w:val="0029639D"/>
    <w:pPr>
      <w:numPr>
        <w:numId w:val="6"/>
      </w:numPr>
      <w:contextualSpacing/>
    </w:pPr>
    <w:rPr>
      <w:rFonts w:ascii="Times New Roman" w:hAnsi="Times New Roman"/>
      <w:color w:val="000000"/>
    </w:rPr>
  </w:style>
  <w:style w:type="paragraph" w:styleId="ListNumber3">
    <w:name w:val="List Number 3"/>
    <w:basedOn w:val="Normal"/>
    <w:uiPriority w:val="99"/>
    <w:unhideWhenUsed/>
    <w:rsid w:val="0029639D"/>
    <w:pPr>
      <w:numPr>
        <w:numId w:val="7"/>
      </w:numPr>
      <w:contextualSpacing/>
    </w:pPr>
    <w:rPr>
      <w:rFonts w:ascii="Times New Roman" w:hAnsi="Times New Roman"/>
      <w:color w:val="000000"/>
    </w:rPr>
  </w:style>
  <w:style w:type="paragraph" w:styleId="ListContinue">
    <w:name w:val="List Continue"/>
    <w:basedOn w:val="Normal"/>
    <w:uiPriority w:val="99"/>
    <w:unhideWhenUsed/>
    <w:rsid w:val="0029639D"/>
    <w:pPr>
      <w:spacing w:after="120"/>
      <w:ind w:left="360"/>
      <w:contextualSpacing/>
    </w:pPr>
    <w:rPr>
      <w:rFonts w:ascii="Times New Roman" w:hAnsi="Times New Roman"/>
      <w:color w:val="000000"/>
    </w:rPr>
  </w:style>
  <w:style w:type="paragraph" w:styleId="ListContinue2">
    <w:name w:val="List Continue 2"/>
    <w:basedOn w:val="Normal"/>
    <w:uiPriority w:val="99"/>
    <w:unhideWhenUsed/>
    <w:rsid w:val="0029639D"/>
    <w:pPr>
      <w:spacing w:after="120"/>
      <w:ind w:left="720"/>
      <w:contextualSpacing/>
    </w:pPr>
    <w:rPr>
      <w:rFonts w:ascii="Times New Roman" w:hAnsi="Times New Roman"/>
      <w:color w:val="000000"/>
    </w:rPr>
  </w:style>
  <w:style w:type="paragraph" w:styleId="ListContinue3">
    <w:name w:val="List Continue 3"/>
    <w:basedOn w:val="Normal"/>
    <w:uiPriority w:val="99"/>
    <w:unhideWhenUsed/>
    <w:rsid w:val="0029639D"/>
    <w:pPr>
      <w:spacing w:after="120"/>
      <w:ind w:left="1080"/>
      <w:contextualSpacing/>
    </w:pPr>
    <w:rPr>
      <w:rFonts w:ascii="Times New Roman" w:hAnsi="Times New Roman"/>
      <w:color w:val="000000"/>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rFonts w:ascii="Times New Roman" w:hAnsi="Times New Roman"/>
      <w:i/>
      <w:iCs/>
      <w:color w:val="000000"/>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Times New Roman" w:hAnsi="Times New Roman"/>
      <w:b/>
      <w:bCs/>
      <w:color w:val="000000"/>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Times New Roman" w:hAnsi="Times New Roman"/>
      <w:b/>
      <w:bCs/>
      <w:i/>
      <w:iCs/>
      <w:color w:val="000000"/>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sallen58@fordham.edu</dc:creator>
  <cp:keywords/>
  <dc:description/>
  <cp:lastModifiedBy/>
  <cp:revision>1</cp:revision>
  <dcterms:created xsi:type="dcterms:W3CDTF">2013-12-23T23:15:00Z</dcterms:created>
  <dcterms:modified xsi:type="dcterms:W3CDTF">2013-12-23T23:15:00Z</dcterms:modified>
  <cp:category/>
</cp:coreProperties>
</file>