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b/>
          <w:sz w:val="28"/>
        </w:rPr>
        <w:t>S H E P</w:t>
      </w:r>
    </w:p>
    <w:p>
      <w:pPr>
        <w:spacing w:after="240"/>
      </w:pPr>
      <w:r>
        <w:rPr>
          <w:b w:val="0"/>
          <w:sz w:val="20"/>
        </w:rPr>
        <w:t>Durham Lex Inc.  |  Delaware C-Corporation</w:t>
      </w:r>
    </w:p>
    <w:p>
      <w:pPr>
        <w:spacing w:after="40"/>
      </w:pPr>
      <w:r>
        <w:rPr>
          <w:b/>
          <w:sz w:val="24"/>
        </w:rPr>
        <w:t>MEMORANDUM TO REVIEWING COUNSEL</w:t>
      </w:r>
    </w:p>
    <w:p>
      <w:pPr>
        <w:spacing w:after="40"/>
      </w:pPr>
      <w:r>
        <w:rPr>
          <w:b/>
          <w:sz w:val="22"/>
        </w:rPr>
        <w:t>Re: Termination of Founder Vesting / Waiver of Repurchase Option</w:t>
      </w:r>
    </w:p>
    <w:p>
      <w:pPr>
        <w:spacing w:after="40"/>
      </w:pPr>
      <w:r>
        <w:rPr>
          <w:b w:val="0"/>
          <w:sz w:val="22"/>
        </w:rPr>
        <w:t>Date: June 13, 2026</w:t>
      </w:r>
    </w:p>
    <w:p>
      <w:pPr>
        <w:spacing w:after="240"/>
      </w:pPr>
      <w:r>
        <w:rPr>
          <w:b w:val="0"/>
          <w:sz w:val="22"/>
        </w:rPr>
        <w:t>From: Sanoj Allen, President &amp; Sole Director</w:t>
      </w:r>
    </w:p>
    <w:p>
      <w:pPr>
        <w:spacing w:after="200"/>
      </w:pPr>
      <w:r>
        <w:rPr>
          <w:b w:val="0"/>
          <w:sz w:val="22"/>
        </w:rPr>
        <w:t>Attached for your review is a board consent and two RSPA amendments that terminate the vesting schedule and waive the Company’s repurchase option for both founders, deeming all 9,000,000 shares fully vested. The package was drafted in April but never executed; it has been re-dated for current execution. The intended treatment is full vesting for both founders, consistent with the SHEP LLC deal memo (which provided no founder vesting); the 48-month schedule was an unintended Stripe Atlas default.</w:t>
      </w:r>
    </w:p>
    <w:p>
      <w:pPr>
        <w:spacing w:after="160"/>
      </w:pPr>
      <w:r>
        <w:rPr>
          <w:b/>
          <w:sz w:val="22"/>
        </w:rPr>
        <w:t>Please confirm the following before we execute:</w:t>
      </w:r>
    </w:p>
    <w:p>
      <w:pPr>
        <w:spacing w:after="160"/>
      </w:pPr>
      <w:r>
        <w:rPr>
          <w:b/>
          <w:sz w:val="22"/>
        </w:rPr>
        <w:t>1. 83(b) elections (time-sensitive).</w:t>
      </w:r>
      <w:r>
        <w:rPr>
          <w:sz w:val="22"/>
        </w:rPr>
        <w:t xml:space="preserve"> The 30-day filing deadline ran from the April 22, 2026 purchase date (~May 22, 2026) and has passed. Please confirm Atlas timely filed 83(b) elections for both founders and that we hold stamped/acknowledged copies. If either was not timely filed, advise on consequences before we proceed, as it affects the tax posture of the shares being released.</w:t>
      </w:r>
    </w:p>
    <w:p>
      <w:pPr>
        <w:spacing w:after="160"/>
      </w:pPr>
      <w:r>
        <w:rPr>
          <w:b/>
          <w:sz w:val="22"/>
        </w:rPr>
        <w:t>2. Defined-term match.</w:t>
      </w:r>
      <w:r>
        <w:rPr>
          <w:sz w:val="22"/>
        </w:rPr>
        <w:t xml:space="preserve"> Please confirm the defined terms used in the amendments — “Repurchase Option,” “Continuous Service,” “Vesting Schedule,” “Unvested Shares” — conform to the actual Atlas RSPAs (dated April 22, 2026), and revise if Atlas used different terms.</w:t>
      </w:r>
    </w:p>
    <w:p>
      <w:pPr>
        <w:spacing w:after="160"/>
      </w:pPr>
      <w:r>
        <w:rPr>
          <w:b/>
          <w:sz w:val="22"/>
        </w:rPr>
        <w:t>3. Execution timing.</w:t>
      </w:r>
      <w:r>
        <w:rPr>
          <w:sz w:val="22"/>
        </w:rPr>
        <w:t xml:space="preserve"> The consent is being executed roughly two months after issuance rather than at day one. Please confirm the deal-memo rationale adequately supports full termination now, that accelerating the partial vesting that has accrued raises no fairness or tax issue, and that no separate consideration or board-fairness record is needed given this implements a pre-existing bargain rather than a new grant.</w:t>
      </w:r>
    </w:p>
    <w:p>
      <w:pPr>
        <w:spacing w:after="160"/>
      </w:pPr>
      <w:r>
        <w:rPr>
          <w:b/>
          <w:sz w:val="22"/>
        </w:rPr>
        <w:t>4. Execution mechanics.</w:t>
      </w:r>
      <w:r>
        <w:rPr>
          <w:sz w:val="22"/>
        </w:rPr>
        <w:t xml:space="preserve"> Sanoj signs the board consent, and signs his own amendment twice (as CEO for the Company and individually as Purchaser). Will must sign his own amendment as Purchaser (bilateral contract). Please confirm the signature blocks and counterpart language are sufficient.</w:t>
      </w:r>
    </w:p>
    <w:p>
      <w:pPr>
        <w:spacing w:after="160"/>
      </w:pPr>
      <w:r>
        <w:rPr>
          <w:b/>
          <w:sz w:val="22"/>
        </w:rPr>
        <w:t>5. Records.</w:t>
      </w:r>
      <w:r>
        <w:rPr>
          <w:sz w:val="22"/>
        </w:rPr>
        <w:t xml:space="preserve"> Confirm the stock ledger and minute-book updates described in the checklist are sufficient, and whether NY foreign-corporation or any other filing is implicated.</w:t>
      </w:r>
    </w:p>
    <w:p>
      <w:pPr>
        <w:spacing w:after="0"/>
      </w:pPr>
      <w:r>
        <w:rPr>
          <w:b w:val="0"/>
          <w:sz w:val="20"/>
        </w:rPr>
        <w:t>Attachment: Vesting Termination — Board Consent and RSPA Amendments (2026-06-13). Draft for review by counsel before signing.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