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01D6C" w14:textId="77777777" w:rsidR="00504116" w:rsidRDefault="00504116" w:rsidP="00504116">
      <w:r>
        <w:t># hayek4577@gmail.com — Florida Bar Demo Essays</w:t>
      </w:r>
    </w:p>
    <w:p w14:paraId="51A5A3D5" w14:textId="77777777" w:rsidR="00504116" w:rsidRDefault="00504116" w:rsidP="00504116"/>
    <w:p w14:paraId="5A8AF5EC" w14:textId="77777777" w:rsidR="00504116" w:rsidRDefault="00504116" w:rsidP="00504116">
      <w:r>
        <w:t>---</w:t>
      </w:r>
    </w:p>
    <w:p w14:paraId="20094CE2" w14:textId="77777777" w:rsidR="00504116" w:rsidRDefault="00504116" w:rsidP="00504116"/>
    <w:p w14:paraId="1FD72E07" w14:textId="77777777" w:rsidR="00504116" w:rsidRDefault="00504116" w:rsidP="00504116">
      <w:r>
        <w:t>## Essay 1 — 44 minutes (2,638 sec) · 1,264 words · Timer ran out</w:t>
      </w:r>
    </w:p>
    <w:p w14:paraId="1D0D97AA" w14:textId="77777777" w:rsidR="00504116" w:rsidRDefault="00504116" w:rsidP="00504116"/>
    <w:p w14:paraId="2D80156C" w14:textId="77777777" w:rsidR="00504116" w:rsidRDefault="00504116" w:rsidP="00504116">
      <w:r>
        <w:t>&gt; *This is the full essay. The timer cut them off before they could finish.*</w:t>
      </w:r>
    </w:p>
    <w:p w14:paraId="25C2A0B6" w14:textId="77777777" w:rsidR="00504116" w:rsidRDefault="00504116" w:rsidP="00504116"/>
    <w:p w14:paraId="369C1CBE" w14:textId="77777777" w:rsidR="00504116" w:rsidRDefault="00504116" w:rsidP="00504116">
      <w:r>
        <w:t>---</w:t>
      </w:r>
    </w:p>
    <w:p w14:paraId="1E076876" w14:textId="77777777" w:rsidR="00504116" w:rsidRDefault="00504116" w:rsidP="00504116"/>
    <w:p w14:paraId="1D3F3CA1" w14:textId="77777777" w:rsidR="00504116" w:rsidRDefault="00504116" w:rsidP="00504116">
      <w:r>
        <w:t>Ms. Heron v. Pelican Pantry</w:t>
      </w:r>
    </w:p>
    <w:p w14:paraId="1E05A416" w14:textId="77777777" w:rsidR="00504116" w:rsidRDefault="00504116" w:rsidP="00504116"/>
    <w:p w14:paraId="5974B14A" w14:textId="77777777" w:rsidR="00504116" w:rsidRDefault="00504116" w:rsidP="00504116">
      <w:r>
        <w:t>**Negligence**</w:t>
      </w:r>
    </w:p>
    <w:p w14:paraId="6CC240CB" w14:textId="77777777" w:rsidR="00504116" w:rsidRDefault="00504116" w:rsidP="00504116"/>
    <w:p w14:paraId="733C8E93" w14:textId="77777777" w:rsidR="00504116" w:rsidRDefault="00504116" w:rsidP="00504116">
      <w:r>
        <w:t>A prima facie case of negligence requires the plaintiff to show (1) a duty owed to plaintiff, (2) breach of that duty owed to the plaintiff by the defendant, (3) causing (both actual and proximate cause), (4) damages to the plaintiff.</w:t>
      </w:r>
    </w:p>
    <w:p w14:paraId="75368DB8" w14:textId="77777777" w:rsidR="00504116" w:rsidRDefault="00504116" w:rsidP="00504116"/>
    <w:p w14:paraId="48E7B079" w14:textId="77777777" w:rsidR="00504116" w:rsidRDefault="00504116" w:rsidP="00504116">
      <w:r>
        <w:t>**Duty**</w:t>
      </w:r>
    </w:p>
    <w:p w14:paraId="7B69E9B2" w14:textId="77777777" w:rsidR="00504116" w:rsidRDefault="00504116" w:rsidP="00504116"/>
    <w:p w14:paraId="29374667" w14:textId="77777777" w:rsidR="00504116" w:rsidRDefault="00504116" w:rsidP="00504116">
      <w:r>
        <w:t>A duty is owed to all foreseeable plaintiffs. Under Florida law, a foreseeable plaintiff is a plaintiff within the foreseeable zone of risk. Business invitees, under Florida law, are owed a special duty of care. The business owes its patrons a duty to warn or make safe of non-obvious, dangerous known conditions and a duty to conduct reasonable inspections to find foreign transitory objects or substances, and then make safe. Constructive knowledge is met when the business has awareness of a foreign transitory object or substance and fails to remedy it.</w:t>
      </w:r>
    </w:p>
    <w:p w14:paraId="4894B742" w14:textId="77777777" w:rsidR="00504116" w:rsidRDefault="00504116" w:rsidP="00504116"/>
    <w:p w14:paraId="0C4730A7" w14:textId="77777777" w:rsidR="00504116" w:rsidRDefault="00504116" w:rsidP="00504116">
      <w:r>
        <w:t>Here, Pelican Pantry owes a duty to Ms. Heron as a patron to Pelican Pantry (business invitee), to maintain and keep premises safe from foreign transitory objects or substances.</w:t>
      </w:r>
    </w:p>
    <w:p w14:paraId="222229B2" w14:textId="77777777" w:rsidR="00504116" w:rsidRDefault="00504116" w:rsidP="00504116"/>
    <w:p w14:paraId="13A65FE4" w14:textId="77777777" w:rsidR="00504116" w:rsidRDefault="00504116" w:rsidP="00504116">
      <w:r>
        <w:t>**Breach**</w:t>
      </w:r>
    </w:p>
    <w:p w14:paraId="70B97994" w14:textId="77777777" w:rsidR="00504116" w:rsidRDefault="00504116" w:rsidP="00504116"/>
    <w:p w14:paraId="167A151C" w14:textId="77777777" w:rsidR="00504116" w:rsidRDefault="00504116" w:rsidP="00504116">
      <w:r>
        <w:t>A breach occurs when the defendant falls short of the standard of care, which results in the plaintiff's injury.</w:t>
      </w:r>
    </w:p>
    <w:p w14:paraId="64888DD7" w14:textId="77777777" w:rsidR="00504116" w:rsidRDefault="00504116" w:rsidP="00504116"/>
    <w:p w14:paraId="65B6538F" w14:textId="77777777" w:rsidR="00504116" w:rsidRDefault="00504116" w:rsidP="00504116">
      <w:r>
        <w:lastRenderedPageBreak/>
        <w:t>Florida recognizes the open and obvious defense, meaning that if the dangerous condition was so open and obvious to the plaintiff, the plaintiff ought to have taken reasonable steps to avoid the condition. Here, Pelican Pantry will argue that the danger was open and obvious to Ms. Heron, had she not been texting (see Modified Comparative Negligence Defense below). However, Ms. Heron will argue that the liquid substance was clear; and therefore, a patron would likely not notice the substance on the floor.</w:t>
      </w:r>
    </w:p>
    <w:p w14:paraId="1EB088B7" w14:textId="77777777" w:rsidR="00504116" w:rsidRDefault="00504116" w:rsidP="00504116"/>
    <w:p w14:paraId="7579A04E" w14:textId="77777777" w:rsidR="00504116" w:rsidRDefault="00504116" w:rsidP="00504116">
      <w:r>
        <w:t>Additionally, Pelican Pantry breached the duty owed to Ms. Heron. Ms. Heron will argue that the store employees, including assistant manager Mr. Badger, had been aware of the unit's recurring leak issues for several weeks but had failed to remedy it by not (1) scheduling repairs, (2) implementing a regular mopping schedule in that specific area, and (3) there was no "wet floor" sign or other warnings in place. Therefore, Pelican Pantry did breach the duty of care owed to Ms. Heron.</w:t>
      </w:r>
    </w:p>
    <w:p w14:paraId="5607C9A5" w14:textId="77777777" w:rsidR="00504116" w:rsidRDefault="00504116" w:rsidP="00504116"/>
    <w:p w14:paraId="03CF9BC8" w14:textId="77777777" w:rsidR="00504116" w:rsidRDefault="00504116" w:rsidP="00504116">
      <w:r>
        <w:t>**Causation**</w:t>
      </w:r>
    </w:p>
    <w:p w14:paraId="4E97FD28" w14:textId="77777777" w:rsidR="00504116" w:rsidRDefault="00504116" w:rsidP="00504116"/>
    <w:p w14:paraId="37D7B588" w14:textId="77777777" w:rsidR="00504116" w:rsidRDefault="00504116" w:rsidP="00504116">
      <w:r>
        <w:t>Causation is met when actual and proximate cause can be shown. Actual cause is defined by the "but for" test. But for the defendant's conduct, the plaintiff would not have been injured. Proximate cause is defined by the "foreseeability" test. Under this test, the plaintiff's injuries were a foreseeable consequence of the defendant's conduct.</w:t>
      </w:r>
    </w:p>
    <w:p w14:paraId="695BFF9D" w14:textId="77777777" w:rsidR="00504116" w:rsidRDefault="00504116" w:rsidP="00504116"/>
    <w:p w14:paraId="096A28BE" w14:textId="77777777" w:rsidR="00504116" w:rsidRDefault="00504116" w:rsidP="00504116">
      <w:r>
        <w:t>Here, Ms. Heron will argue that but for Pelican Pantry not remedying the foreign transitory substance on the floor, neither making conditions safe for its patrons, Ms. Heron would not have been injured. Pelican Pantry will argue that Ms. Heron was "engrossed" in text messaging her daughter and therefore she failed to notice the liquid substance — had she noticed, no injury would have occurred. However, Ms. Heron will likely argue that a "clear" substance is unlikely to be visible to a customer. Ms. Heron will further argue that Pelican Pantry's failure to remedy the foreign transitory substance on the floor is a foreseeable cause of injuries that occurred to Ms. Heron, and other patrons.</w:t>
      </w:r>
    </w:p>
    <w:p w14:paraId="48A9BA6B" w14:textId="77777777" w:rsidR="00504116" w:rsidRDefault="00504116" w:rsidP="00504116"/>
    <w:p w14:paraId="326179F5" w14:textId="77777777" w:rsidR="00504116" w:rsidRDefault="00504116" w:rsidP="00504116">
      <w:r>
        <w:t>**Damages**</w:t>
      </w:r>
    </w:p>
    <w:p w14:paraId="609072BC" w14:textId="77777777" w:rsidR="00504116" w:rsidRDefault="00504116" w:rsidP="00504116"/>
    <w:p w14:paraId="208E821F" w14:textId="77777777" w:rsidR="00504116" w:rsidRDefault="00504116" w:rsidP="00504116">
      <w:r>
        <w:t>Under Florida law, compensatory damages are offered to injured plaintiffs. Plaintiff must show actual physical injury or injury to property in order to recover. Pure economic loss is not recoverable under a negligence claim. Plaintiffs are awarded economic damages (loss of wages, medical expenses) or non-economic damages (pain and suffering, emotional damages).</w:t>
      </w:r>
    </w:p>
    <w:p w14:paraId="1622A15A" w14:textId="77777777" w:rsidR="00504116" w:rsidRDefault="00504116" w:rsidP="00504116"/>
    <w:p w14:paraId="4994B51D" w14:textId="77777777" w:rsidR="00504116" w:rsidRDefault="00504116" w:rsidP="00504116">
      <w:r>
        <w:t>Here, Ms. Heron will likely seek compensatory damages. Ms. Heron's damages will be equal to total damages of $100,000 including her medical bills and lost wages from her part-time tutoring job.</w:t>
      </w:r>
    </w:p>
    <w:p w14:paraId="68F4F4F2" w14:textId="77777777" w:rsidR="00504116" w:rsidRDefault="00504116" w:rsidP="00504116"/>
    <w:p w14:paraId="1865D8D5" w14:textId="77777777" w:rsidR="00504116" w:rsidRDefault="00504116" w:rsidP="00504116">
      <w:r>
        <w:t>Therefore, Ms. Heron has a valid negligence claim against Pelican Pantry.</w:t>
      </w:r>
    </w:p>
    <w:p w14:paraId="163C32F5" w14:textId="77777777" w:rsidR="00504116" w:rsidRDefault="00504116" w:rsidP="00504116"/>
    <w:p w14:paraId="1E7B90BC" w14:textId="77777777" w:rsidR="00504116" w:rsidRDefault="00504116" w:rsidP="00504116">
      <w:r>
        <w:t>**Defenses**</w:t>
      </w:r>
    </w:p>
    <w:p w14:paraId="056C4AD3" w14:textId="77777777" w:rsidR="00504116" w:rsidRDefault="00504116" w:rsidP="00504116"/>
    <w:p w14:paraId="267F41EB" w14:textId="77777777" w:rsidR="00504116" w:rsidRDefault="00504116" w:rsidP="00504116">
      <w:r>
        <w:t>*Modified Comparative Negligence*</w:t>
      </w:r>
    </w:p>
    <w:p w14:paraId="7B108FDC" w14:textId="77777777" w:rsidR="00504116" w:rsidRDefault="00504116" w:rsidP="00504116"/>
    <w:p w14:paraId="456BF3AA" w14:textId="77777777" w:rsidR="00504116" w:rsidRDefault="00504116" w:rsidP="00504116">
      <w:r>
        <w:t>Florida is a modified comparative negligence state. This means that a plaintiff who is over 50% at fault is barred from recovery. However, if the plaintiff is 50% or less at fault, the plaintiff can recover, but their damages will be reduced by their share of fault.</w:t>
      </w:r>
    </w:p>
    <w:p w14:paraId="596FADA1" w14:textId="77777777" w:rsidR="00504116" w:rsidRDefault="00504116" w:rsidP="00504116"/>
    <w:p w14:paraId="2C64D068" w14:textId="77777777" w:rsidR="00504116" w:rsidRDefault="00504116" w:rsidP="00504116">
      <w:r>
        <w:t>Here, Ms. Heron was shown to be greater than 50% at fault (55%) due to her inattentiveness while walking and texting.</w:t>
      </w:r>
    </w:p>
    <w:p w14:paraId="329BF43B" w14:textId="77777777" w:rsidR="00504116" w:rsidRDefault="00504116" w:rsidP="00504116"/>
    <w:p w14:paraId="23F55C18" w14:textId="77777777" w:rsidR="00504116" w:rsidRDefault="00504116" w:rsidP="00504116">
      <w:r>
        <w:t>Therefore, Ms. Heron will be barred from recovery in a negligence claim against Pelican Pantry.</w:t>
      </w:r>
    </w:p>
    <w:p w14:paraId="16DAC456" w14:textId="77777777" w:rsidR="00504116" w:rsidRDefault="00504116" w:rsidP="00504116"/>
    <w:p w14:paraId="61AAD2E2" w14:textId="77777777" w:rsidR="00504116" w:rsidRDefault="00504116" w:rsidP="00504116">
      <w:r>
        <w:t>---</w:t>
      </w:r>
    </w:p>
    <w:p w14:paraId="7169186B" w14:textId="77777777" w:rsidR="00504116" w:rsidRDefault="00504116" w:rsidP="00504116"/>
    <w:p w14:paraId="67DAA56C" w14:textId="77777777" w:rsidR="00504116" w:rsidRDefault="00504116" w:rsidP="00504116">
      <w:r>
        <w:t>Mr. Vole v. Osprey Holdings LLC</w:t>
      </w:r>
    </w:p>
    <w:p w14:paraId="4A091772" w14:textId="77777777" w:rsidR="00504116" w:rsidRDefault="00504116" w:rsidP="00504116"/>
    <w:p w14:paraId="59D549E1" w14:textId="77777777" w:rsidR="00504116" w:rsidRDefault="00504116" w:rsidP="00504116">
      <w:r>
        <w:t>**Negligence**</w:t>
      </w:r>
    </w:p>
    <w:p w14:paraId="668011EE" w14:textId="77777777" w:rsidR="00504116" w:rsidRDefault="00504116" w:rsidP="00504116"/>
    <w:p w14:paraId="5A3CC574" w14:textId="77777777" w:rsidR="00504116" w:rsidRDefault="00504116" w:rsidP="00504116">
      <w:r>
        <w:t>*Survival Action*</w:t>
      </w:r>
    </w:p>
    <w:p w14:paraId="686FE5DB" w14:textId="77777777" w:rsidR="00504116" w:rsidRDefault="00504116" w:rsidP="00504116"/>
    <w:p w14:paraId="27D1DFEC" w14:textId="77777777" w:rsidR="00504116" w:rsidRDefault="00504116" w:rsidP="00504116">
      <w:r>
        <w:t>Under Florida, all causes of actions survive, and may be commenced, prosecuted, and defended in the name of the deceased individual. A cause of action cannot be brought by a minor on behalf of a deceased individual, unless the minor is emancipated. An emancipated minor is one who is under 18 who has legally freed themselves from parental responsibility.</w:t>
      </w:r>
    </w:p>
    <w:p w14:paraId="398820A6" w14:textId="77777777" w:rsidR="00504116" w:rsidRDefault="00504116" w:rsidP="00504116"/>
    <w:p w14:paraId="365957D2" w14:textId="77777777" w:rsidR="00504116" w:rsidRDefault="00504116" w:rsidP="00504116">
      <w:r>
        <w:t>Here, Mr. Vole's parents and only his adult sister can bring a cause of action. However, the facts indicate that the younger sister lives independently and is not financially dependent on her parents or Mr. Vole (she is 14), and therefore can also bring the cause of action.</w:t>
      </w:r>
    </w:p>
    <w:p w14:paraId="1C8AF320" w14:textId="77777777" w:rsidR="00504116" w:rsidRDefault="00504116" w:rsidP="00504116"/>
    <w:p w14:paraId="199DD251" w14:textId="77777777" w:rsidR="00504116" w:rsidRDefault="00504116" w:rsidP="00504116">
      <w:r>
        <w:t>Therefore, Mr. Vole's parents, adult sister, or younger sister can bring a claim against Osprey Holdings, in the name of Mr. Vole.</w:t>
      </w:r>
    </w:p>
    <w:p w14:paraId="569A3009" w14:textId="77777777" w:rsidR="00504116" w:rsidRDefault="00504116" w:rsidP="00504116"/>
    <w:p w14:paraId="7431B577" w14:textId="77777777" w:rsidR="00504116" w:rsidRDefault="00504116" w:rsidP="00504116">
      <w:r>
        <w:lastRenderedPageBreak/>
        <w:t>**Duty**</w:t>
      </w:r>
    </w:p>
    <w:p w14:paraId="320B7B29" w14:textId="77777777" w:rsidR="00504116" w:rsidRDefault="00504116" w:rsidP="00504116"/>
    <w:p w14:paraId="7D80A124" w14:textId="77777777" w:rsidR="00504116" w:rsidRDefault="00504116" w:rsidP="00504116">
      <w:r>
        <w:t>Under Florida, an unidentified trespasser is one who enters property without an express or implied invitation, and whose physical presence was not detected prior to the accident. The owner only owes a duty to refrain from gross negligent, intentional, willful, or wanton misconduct that proximately causes injury, but no duty to warn.</w:t>
      </w:r>
    </w:p>
    <w:p w14:paraId="4AB2ECB2" w14:textId="77777777" w:rsidR="00504116" w:rsidRDefault="00504116" w:rsidP="00504116"/>
    <w:p w14:paraId="4D2F4400" w14:textId="77777777" w:rsidR="00504116" w:rsidRDefault="00504116" w:rsidP="00504116">
      <w:r>
        <w:t>Here, Mr. Vole was an unidentified trespasser, because he was attempting to retrieve his drone from the property of Osprey Holdings and Osprey Holdings had no identification of Mr. Vole entering prior, and the area is largely unoccupied. Therefore, Osprey Holdings only owes a duty to refrain from gross negligent, intentional, willful, or wanton misconduct.</w:t>
      </w:r>
    </w:p>
    <w:p w14:paraId="29509DF3" w14:textId="77777777" w:rsidR="00504116" w:rsidRDefault="00504116" w:rsidP="00504116"/>
    <w:p w14:paraId="14C846FA" w14:textId="77777777" w:rsidR="00504116" w:rsidRDefault="00504116" w:rsidP="00504116">
      <w:r>
        <w:t>**Breach**</w:t>
      </w:r>
    </w:p>
    <w:p w14:paraId="6257942C" w14:textId="77777777" w:rsidR="00504116" w:rsidRDefault="00504116" w:rsidP="00504116"/>
    <w:p w14:paraId="54DC5465" w14:textId="77777777" w:rsidR="00504116" w:rsidRDefault="00504116" w:rsidP="00504116">
      <w:r>
        <w:t>Here, Osprey Holdings did not breach the duty of care owed to Mr. Vole because Osprey Holdings was not acting intentionally, and had no duty to warn Mr. Vole.</w:t>
      </w:r>
    </w:p>
    <w:p w14:paraId="239E7C90" w14:textId="77777777" w:rsidR="00504116" w:rsidRDefault="00504116" w:rsidP="00504116"/>
    <w:p w14:paraId="121D59EF" w14:textId="77777777" w:rsidR="00504116" w:rsidRDefault="00504116" w:rsidP="00504116">
      <w:r>
        <w:t>**Causation**</w:t>
      </w:r>
    </w:p>
    <w:p w14:paraId="0B0FF374" w14:textId="77777777" w:rsidR="00504116" w:rsidRDefault="00504116" w:rsidP="00504116"/>
    <w:p w14:paraId="7DFB6382" w14:textId="77777777" w:rsidR="00504116" w:rsidRDefault="00504116" w:rsidP="00504116">
      <w:r>
        <w:t>Here, Mr. Vole will argue that but for Osprey Holdings not placing a Danger sign warning about the pool, Mr. Vole would not have been injured. Additionally, Mr. Vole will argue that his injury is a foreseeable result of failing to place a no Danger sign. However, Osprey Holdings will argue that they owed no duty to Mr. Vole to place a warning sign by the pool because he was an unidentified trespasser and Osprey Holdings did nothing to intentionally harm Mr. Vole.</w:t>
      </w:r>
    </w:p>
    <w:p w14:paraId="30255F2C" w14:textId="77777777" w:rsidR="00504116" w:rsidRDefault="00504116" w:rsidP="00504116"/>
    <w:p w14:paraId="24C0F905" w14:textId="77777777" w:rsidR="00504116" w:rsidRDefault="00504116" w:rsidP="00504116">
      <w:r>
        <w:t>**Damages**</w:t>
      </w:r>
    </w:p>
    <w:p w14:paraId="1A1E0D16" w14:textId="77777777" w:rsidR="00504116" w:rsidRDefault="00504116" w:rsidP="00504116"/>
    <w:p w14:paraId="0DE8B76C" w14:textId="77777777" w:rsidR="00504116" w:rsidRDefault="00504116" w:rsidP="00504116">
      <w:r>
        <w:t>Under Florida's Wrongful Death Act, a surviving spouse and minor children (or all children if no surviving spouse), or survivors of decedent (siblings, parents) are entitled to recover for the loss of the decedent's companionship, protection, and mental pain and suffering from the date of the suffering.</w:t>
      </w:r>
    </w:p>
    <w:p w14:paraId="33D16714" w14:textId="77777777" w:rsidR="00504116" w:rsidRDefault="00504116" w:rsidP="00504116"/>
    <w:p w14:paraId="036C30A1" w14:textId="77777777" w:rsidR="00504116" w:rsidRDefault="00504116" w:rsidP="00504116">
      <w:r>
        <w:t>Here, Mr. Vole had no surviving spouse and minor children. He was survived by his two parents, adult sister, and younger sister. Mr. Vole's parents are likely to be entitled to recover because Mr. Vole was expected to contribute significantly to his family's household expenses after graduation, as both his parents were nearing retirement. However, the facts do not indicate that his adult sister suffered any mental pain and suffering, nor was she dependent on Mr. Vole. Additionally, the facts indicate that his younger sister is not financially dependent on Mr. Vole. Therefore, Mr. Vole's parents are only entitled to damages, if Mr. Vole's case is successful.</w:t>
      </w:r>
    </w:p>
    <w:p w14:paraId="6892331A" w14:textId="77777777" w:rsidR="00504116" w:rsidRDefault="00504116" w:rsidP="00504116"/>
    <w:p w14:paraId="4BBF6980" w14:textId="77777777" w:rsidR="00504116" w:rsidRDefault="00504116" w:rsidP="00504116">
      <w:r>
        <w:lastRenderedPageBreak/>
        <w:t>Therefore, Mr. Vole likely will not have a successful prima facie case of negligence, because Osprey Holdings LLC owed no duty to warn to Mr. Vole, as an unidentified trespasser.</w:t>
      </w:r>
    </w:p>
    <w:p w14:paraId="093F3369" w14:textId="77777777" w:rsidR="00504116" w:rsidRDefault="00504116" w:rsidP="00504116"/>
    <w:p w14:paraId="58A409CD" w14:textId="77777777" w:rsidR="00504116" w:rsidRDefault="00504116" w:rsidP="00504116">
      <w:r>
        <w:t>---</w:t>
      </w:r>
    </w:p>
    <w:p w14:paraId="2818E254" w14:textId="77777777" w:rsidR="00504116" w:rsidRDefault="00504116" w:rsidP="00504116"/>
    <w:p w14:paraId="5DAF76B9" w14:textId="77777777" w:rsidR="00504116" w:rsidRDefault="00504116" w:rsidP="00504116">
      <w:r>
        <w:t>## Essay 2 — 53 seconds · 538 words · Quick second attempt</w:t>
      </w:r>
    </w:p>
    <w:p w14:paraId="2F6A789D" w14:textId="77777777" w:rsidR="00504116" w:rsidRDefault="00504116" w:rsidP="00504116"/>
    <w:p w14:paraId="22A1FDF9" w14:textId="77777777" w:rsidR="00504116" w:rsidRDefault="00504116" w:rsidP="00504116">
      <w:r>
        <w:t>&gt; *Written immediately after seeing the results from Essay 1.*</w:t>
      </w:r>
    </w:p>
    <w:p w14:paraId="3B98F241" w14:textId="77777777" w:rsidR="00504116" w:rsidRDefault="00504116" w:rsidP="00504116"/>
    <w:p w14:paraId="75927550" w14:textId="77777777" w:rsidR="00504116" w:rsidRDefault="00504116" w:rsidP="00504116">
      <w:r>
        <w:t>---</w:t>
      </w:r>
    </w:p>
    <w:p w14:paraId="0EAB65C4" w14:textId="77777777" w:rsidR="00504116" w:rsidRDefault="00504116" w:rsidP="00504116"/>
    <w:p w14:paraId="606BD2AA" w14:textId="77777777" w:rsidR="00504116" w:rsidRDefault="00504116" w:rsidP="00504116">
      <w:r>
        <w:t>Ms. Heron can recover against Pelican Pantry as a business invitee, but her award will be reduced by her comparative fault, and in Florida, her 55% fault bars recovery under the current modified comparative fault statute (for post-March 24, 2023 accidents), unless this is treated under the prior pure comparative fault rule.</w:t>
      </w:r>
    </w:p>
    <w:p w14:paraId="237DA205" w14:textId="77777777" w:rsidR="00504116" w:rsidRDefault="00504116" w:rsidP="00504116"/>
    <w:p w14:paraId="25BD60A0" w14:textId="77777777" w:rsidR="00504116" w:rsidRDefault="00504116" w:rsidP="00504116">
      <w:r>
        <w:t>**1. Heron v. Pelican Pantry (premises liability &amp; comparative fault)**</w:t>
      </w:r>
    </w:p>
    <w:p w14:paraId="6D30A68D" w14:textId="77777777" w:rsidR="00504116" w:rsidRDefault="00504116" w:rsidP="00504116"/>
    <w:p w14:paraId="7E72538C" w14:textId="77777777" w:rsidR="00504116" w:rsidRDefault="00504116" w:rsidP="00504116">
      <w:r>
        <w:t>*Issue*</w:t>
      </w:r>
    </w:p>
    <w:p w14:paraId="02FC2A75" w14:textId="77777777" w:rsidR="00504116" w:rsidRDefault="00504116" w:rsidP="00504116"/>
    <w:p w14:paraId="1EF58314" w14:textId="77777777" w:rsidR="00504116" w:rsidRDefault="00504116" w:rsidP="00504116">
      <w:r>
        <w:t>Whether Pelican Pantry is liable to Ms. Heron, a customer, for injuries from slipping on water from a leaky refrigeration unit, and how Florida's comparative fault rules affect her recovery.</w:t>
      </w:r>
    </w:p>
    <w:p w14:paraId="4BB24F10" w14:textId="77777777" w:rsidR="00504116" w:rsidRDefault="00504116" w:rsidP="00504116"/>
    <w:p w14:paraId="128FFD85" w14:textId="77777777" w:rsidR="00504116" w:rsidRDefault="00504116" w:rsidP="00504116">
      <w:r>
        <w:t>*Rule*</w:t>
      </w:r>
    </w:p>
    <w:p w14:paraId="38FD8F97" w14:textId="77777777" w:rsidR="00504116" w:rsidRDefault="00504116" w:rsidP="00504116"/>
    <w:p w14:paraId="727A5723" w14:textId="77777777" w:rsidR="00504116" w:rsidRDefault="00504116" w:rsidP="00504116">
      <w:r>
        <w:t>In Florida, a business owes an invitee (one on the land for the owner's commercial benefit) a duty to use reasonable care to maintain the premises in a reasonably safe condition and to warn of hidden dangers the owner knows or should know of and that the invitee cannot discover by reasonable care. For transitory foreign substances in a business establishment, the plaintiff must show the business had actual or constructive notice of the condition and failed to exercise reasonable care. Florida also applies comparative fault, reducing a plaintiff's damages by her percentage of responsibility, and under the current modified comparative fault statute, a plaintiff found more than 50% at fault is barred from recovering in negligence (other than medical malpractice).</w:t>
      </w:r>
    </w:p>
    <w:p w14:paraId="5A6DDE43" w14:textId="77777777" w:rsidR="00504116" w:rsidRDefault="00504116" w:rsidP="00504116"/>
    <w:p w14:paraId="194302EB" w14:textId="4F1990AA" w:rsidR="00504116" w:rsidRDefault="00504116" w:rsidP="00504116">
      <w:r>
        <w:t>*Application*</w:t>
      </w:r>
    </w:p>
    <w:p w14:paraId="3AD3AAD7" w14:textId="77777777" w:rsidR="00504116" w:rsidRDefault="00504116" w:rsidP="00504116">
      <w:r>
        <w:lastRenderedPageBreak/>
        <w:t>Ms. Heron is a customer at a grocery store, so she is a business invitee owed a duty of reasonable care, including inspection and correction of hazards in the produce aisle. The spill resulted from a refrigeration unit with "recurring leak issues for several weeks," and employees, including the assistant manager, knew of the recurring leak but had neither repaired it nor implemented a regular mopping or inspection schedule in that area. This supports actual or, at minimum, constructive notice of a recurring dangerous condition, satisfying Florida's transitory foreign substance statute.</w:t>
      </w:r>
    </w:p>
    <w:p w14:paraId="654DE028" w14:textId="77777777" w:rsidR="00504116" w:rsidRDefault="00504116" w:rsidP="00504116"/>
    <w:p w14:paraId="779D4781" w14:textId="77777777" w:rsidR="00504116" w:rsidRDefault="00504116" w:rsidP="00504116">
      <w:r>
        <w:t>The water had been on the floor for approximately fifteen minutes, and there were no "Wet Floor" signs or other warnings. Given the store's knowledge of ongoing leaks, reasonable care required either repairing the unit, posting warning signs, or implementing a frequent inspection and cleanup protocol; the failure to do so is likely a breach of the duty owed to invitees. The unmarked puddle near tomatoes in a busy aisle created a foreseeable risk of slip-and-fall injuries, satisfying cause in fact and proximate cause for her fractured hip and wrist and resulting medical expenses and lost income.</w:t>
      </w:r>
    </w:p>
    <w:p w14:paraId="67CD0C0F" w14:textId="77777777" w:rsidR="00504116" w:rsidRDefault="00504116" w:rsidP="00504116"/>
    <w:p w14:paraId="40548061" w14:textId="77777777" w:rsidR="00504116" w:rsidRDefault="00504116" w:rsidP="00504116">
      <w:r>
        <w:t>However, the jury found Ms. Heron was distracted because she was walking while texting, and assigned her 55% of the fault, with Pelican Pantry at 45% for failing to maintain and warn. Her inattentiveness, in light of an open, visible floor space, supports a finding that she did not exercise reasonable care for her own safety, creating comparative negligence.</w:t>
      </w:r>
    </w:p>
    <w:p w14:paraId="04CDD66B" w14:textId="77777777" w:rsidR="00504116" w:rsidRDefault="00504116" w:rsidP="00504116"/>
    <w:p w14:paraId="67A77DCB" w14:textId="77777777" w:rsidR="00504116" w:rsidRDefault="00504116" w:rsidP="00504116">
      <w:r>
        <w:t>*Conclusion*</w:t>
      </w:r>
    </w:p>
    <w:p w14:paraId="1F91B40F" w14:textId="77777777" w:rsidR="00504116" w:rsidRDefault="00504116" w:rsidP="00504116"/>
    <w:p w14:paraId="70A65BD0" w14:textId="33B558B9" w:rsidR="009920C5" w:rsidRDefault="00504116" w:rsidP="00504116">
      <w:r>
        <w:t>Pelican Pantry breached its duty to an invitee by failing to address a known recurring leak or warn customers, so it is negligent, but Ms. Heron's texting while walking makes her comparatively negligent. Under a pure comparative fault regime, her $100,000 in damages would be reduced by 55%, yielding a $45,000 recovery; under Florida's current modified comparative fault statute for negligence, her being more than 50% at fault would bar any recovery.</w:t>
      </w:r>
    </w:p>
    <w:sectPr w:rsidR="00992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116"/>
    <w:rsid w:val="00504116"/>
    <w:rsid w:val="006E2E21"/>
    <w:rsid w:val="009367EB"/>
    <w:rsid w:val="009920C5"/>
    <w:rsid w:val="00CD7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2CDED"/>
  <w15:chartTrackingRefBased/>
  <w15:docId w15:val="{BE57F609-9895-49B4-9563-005D77A87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41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41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411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411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0411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0411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0411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0411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0411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1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41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411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411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0411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0411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0411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0411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0411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041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1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411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411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04116"/>
    <w:pPr>
      <w:spacing w:before="160"/>
      <w:jc w:val="center"/>
    </w:pPr>
    <w:rPr>
      <w:i/>
      <w:iCs/>
      <w:color w:val="404040" w:themeColor="text1" w:themeTint="BF"/>
    </w:rPr>
  </w:style>
  <w:style w:type="character" w:customStyle="1" w:styleId="QuoteChar">
    <w:name w:val="Quote Char"/>
    <w:basedOn w:val="DefaultParagraphFont"/>
    <w:link w:val="Quote"/>
    <w:uiPriority w:val="29"/>
    <w:rsid w:val="00504116"/>
    <w:rPr>
      <w:i/>
      <w:iCs/>
      <w:color w:val="404040" w:themeColor="text1" w:themeTint="BF"/>
    </w:rPr>
  </w:style>
  <w:style w:type="paragraph" w:styleId="ListParagraph">
    <w:name w:val="List Paragraph"/>
    <w:basedOn w:val="Normal"/>
    <w:uiPriority w:val="34"/>
    <w:qFormat/>
    <w:rsid w:val="00504116"/>
    <w:pPr>
      <w:ind w:left="720"/>
      <w:contextualSpacing/>
    </w:pPr>
  </w:style>
  <w:style w:type="character" w:styleId="IntenseEmphasis">
    <w:name w:val="Intense Emphasis"/>
    <w:basedOn w:val="DefaultParagraphFont"/>
    <w:uiPriority w:val="21"/>
    <w:qFormat/>
    <w:rsid w:val="00504116"/>
    <w:rPr>
      <w:i/>
      <w:iCs/>
      <w:color w:val="0F4761" w:themeColor="accent1" w:themeShade="BF"/>
    </w:rPr>
  </w:style>
  <w:style w:type="paragraph" w:styleId="IntenseQuote">
    <w:name w:val="Intense Quote"/>
    <w:basedOn w:val="Normal"/>
    <w:next w:val="Normal"/>
    <w:link w:val="IntenseQuoteChar"/>
    <w:uiPriority w:val="30"/>
    <w:qFormat/>
    <w:rsid w:val="005041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4116"/>
    <w:rPr>
      <w:i/>
      <w:iCs/>
      <w:color w:val="0F4761" w:themeColor="accent1" w:themeShade="BF"/>
    </w:rPr>
  </w:style>
  <w:style w:type="character" w:styleId="IntenseReference">
    <w:name w:val="Intense Reference"/>
    <w:basedOn w:val="DefaultParagraphFont"/>
    <w:uiPriority w:val="32"/>
    <w:qFormat/>
    <w:rsid w:val="005041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1719</Words>
  <Characters>9799</Characters>
  <Application>Microsoft Office Word</Application>
  <DocSecurity>0</DocSecurity>
  <Lines>81</Lines>
  <Paragraphs>22</Paragraphs>
  <ScaleCrop>false</ScaleCrop>
  <Company/>
  <LinksUpToDate>false</LinksUpToDate>
  <CharactersWithSpaces>11496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Sanoj Allen</dc:creator>
  <cp:keywords/>
  <dc:description/>
  <cp:lastModifiedBy>Sanoj Allen</cp:lastModifiedBy>
  <cp:revision>1</cp:revision>
  <dcterms:created xsi:type="dcterms:W3CDTF">2026-05-02T22:57:00Z</dcterms:created>
  <dcterms:modified xsi:type="dcterms:W3CDTF">2026-05-02T22:57:00Z</dcterms:modified>
</cp:coreProperties>
</file>